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51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363"/>
        <w:gridCol w:w="1121"/>
        <w:gridCol w:w="2122"/>
      </w:tblGrid>
      <w:tr w:rsidR="001B7424" w14:paraId="77B66F7F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3A0A5E2F" w14:textId="0DE81B0E" w:rsidR="00D01390" w:rsidRPr="000133BA" w:rsidRDefault="00304932" w:rsidP="00D013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A46FD3">
              <w:rPr>
                <w:b/>
              </w:rPr>
              <w:t>Comparing and Ordering</w:t>
            </w:r>
            <w:r w:rsidR="00C105E6">
              <w:rPr>
                <w:b/>
              </w:rPr>
              <w:t xml:space="preserve"> Fractions</w:t>
            </w:r>
          </w:p>
          <w:p w14:paraId="6F89EEF7" w14:textId="27745DB2" w:rsidR="008A47CA" w:rsidRPr="000133BA" w:rsidRDefault="008A47CA" w:rsidP="00D336F2">
            <w:pPr>
              <w:jc w:val="center"/>
              <w:rPr>
                <w:b/>
              </w:rPr>
            </w:pPr>
          </w:p>
        </w:tc>
      </w:tr>
      <w:tr w:rsidR="001B7424" w14:paraId="18948204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45892CB" w14:textId="77777777" w:rsidR="00460F4A" w:rsidRDefault="00764E0D" w:rsidP="004D541A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460F4A">
              <w:t xml:space="preserve"> Students will </w:t>
            </w:r>
            <w:r w:rsidR="004D541A">
              <w:t>determine that when different fractions have the same denominator, the smaller then numerator, the smaller the fraction.</w:t>
            </w:r>
          </w:p>
          <w:p w14:paraId="5DC3EF49" w14:textId="77777777" w:rsidR="004D541A" w:rsidRDefault="004D541A" w:rsidP="004D541A">
            <w:r>
              <w:t xml:space="preserve">When different fractions have the same numerator, the smaller the denominator, </w:t>
            </w:r>
            <w:proofErr w:type="gramStart"/>
            <w:r>
              <w:t>the</w:t>
            </w:r>
            <w:proofErr w:type="gramEnd"/>
            <w:r>
              <w:t xml:space="preserve"> greater the fraction.</w:t>
            </w:r>
          </w:p>
          <w:p w14:paraId="33C14583" w14:textId="55041E5B" w:rsidR="0099406B" w:rsidRPr="008B78C9" w:rsidRDefault="0099406B" w:rsidP="004D541A">
            <w:pPr>
              <w:rPr>
                <w:b/>
              </w:rPr>
            </w:pPr>
          </w:p>
        </w:tc>
      </w:tr>
      <w:tr w:rsidR="001B7424" w14:paraId="71864636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57471A2C" w14:textId="77777777" w:rsidR="00460F4A" w:rsidRDefault="00030E35" w:rsidP="004D541A">
            <w:pPr>
              <w:ind w:left="142"/>
            </w:pPr>
            <w:r>
              <w:rPr>
                <w:b/>
              </w:rPr>
              <w:t>N</w:t>
            </w:r>
            <w:r w:rsidR="0099406B">
              <w:rPr>
                <w:b/>
              </w:rPr>
              <w:t>0</w:t>
            </w:r>
            <w:r>
              <w:rPr>
                <w:b/>
              </w:rPr>
              <w:t>8</w:t>
            </w:r>
            <w:r w:rsidR="0099406B">
              <w:rPr>
                <w:b/>
              </w:rPr>
              <w:t xml:space="preserve">.06 and 07 </w:t>
            </w:r>
            <w:r w:rsidR="003040B6">
              <w:t xml:space="preserve">Students will </w:t>
            </w:r>
            <w:r w:rsidR="004D541A">
              <w:t xml:space="preserve">be expected to demonstrate an understanding of fractions; they will </w:t>
            </w:r>
            <w:r w:rsidR="00460F4A">
              <w:t>model</w:t>
            </w:r>
            <w:r w:rsidR="004D541A">
              <w:t>, compare and order fractions</w:t>
            </w:r>
            <w:r w:rsidR="0099406B">
              <w:t xml:space="preserve"> having the same numerators and same denominators, explaining their order.</w:t>
            </w:r>
          </w:p>
          <w:p w14:paraId="7B045D90" w14:textId="03EA86EE" w:rsidR="0099406B" w:rsidRPr="008B78C9" w:rsidRDefault="0099406B" w:rsidP="004D541A">
            <w:pPr>
              <w:ind w:left="142"/>
              <w:rPr>
                <w:b/>
              </w:rPr>
            </w:pPr>
          </w:p>
        </w:tc>
      </w:tr>
      <w:tr w:rsidR="00FE3DC3" w14:paraId="48F59FFD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3D36932F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32B075B3" w14:textId="77777777" w:rsidR="00722C0A" w:rsidRDefault="0099406B" w:rsidP="007A6C4C">
            <w:pPr>
              <w:rPr>
                <w:rStyle w:val="Hyperlink"/>
              </w:rPr>
            </w:pPr>
            <w:hyperlink r:id="rId8" w:history="1">
              <w:r w:rsidR="007A6C4C" w:rsidRPr="007A6C4C">
                <w:rPr>
                  <w:rStyle w:val="Hyperlink"/>
                </w:rPr>
                <w:t>Comparing and Ordering Fractions</w:t>
              </w:r>
            </w:hyperlink>
            <w:r w:rsidR="0068511F">
              <w:rPr>
                <w:rStyle w:val="Hyperlink"/>
              </w:rPr>
              <w:t xml:space="preserve"> </w:t>
            </w:r>
          </w:p>
          <w:p w14:paraId="0D4FC999" w14:textId="0B66BFC1" w:rsidR="007A6C4C" w:rsidRPr="008B78C9" w:rsidRDefault="007A6C4C" w:rsidP="00722C0A">
            <w:pPr>
              <w:rPr>
                <w:b/>
              </w:rPr>
            </w:pPr>
          </w:p>
        </w:tc>
      </w:tr>
      <w:tr w:rsidR="008B78C9" w14:paraId="3429BB29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03231212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0E1CEF32" w:rsidR="00E074F0" w:rsidRDefault="00BA2150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 w:rsidRPr="00973109">
              <w:t xml:space="preserve"> </w:t>
            </w:r>
            <w:r w:rsidR="00C847E7">
              <w:t>Comparing and Ordering Fractions</w:t>
            </w:r>
          </w:p>
          <w:p w14:paraId="2D9D6551" w14:textId="71169E15" w:rsidR="004A21FE" w:rsidRDefault="004A21FE">
            <w:r>
              <w:t xml:space="preserve"> </w:t>
            </w:r>
            <w:r w:rsidR="00BA2150">
              <w:t>-</w:t>
            </w:r>
            <w:proofErr w:type="spellStart"/>
            <w:proofErr w:type="gramStart"/>
            <w:r>
              <w:t>iPads</w:t>
            </w:r>
            <w:proofErr w:type="spellEnd"/>
            <w:proofErr w:type="gramEnd"/>
          </w:p>
          <w:p w14:paraId="422A5B14" w14:textId="316684B7" w:rsidR="00DF5D30" w:rsidRDefault="00A46FD3">
            <w:r>
              <w:t>-S</w:t>
            </w:r>
            <w:r w:rsidR="00CE19DF" w:rsidRPr="00871BDA">
              <w:t>trips</w:t>
            </w:r>
            <w:r w:rsidR="00CE19DF">
              <w:t xml:space="preserve"> of paper </w:t>
            </w:r>
            <w:r>
              <w:t>– 15cm</w:t>
            </w:r>
            <w:proofErr w:type="gramStart"/>
            <w:r>
              <w:t>,16cm,20cm</w:t>
            </w:r>
            <w:proofErr w:type="gramEnd"/>
            <w:r>
              <w:t xml:space="preserve"> and 20cm</w:t>
            </w:r>
          </w:p>
          <w:p w14:paraId="3DF03D81" w14:textId="68037114" w:rsidR="006035E5" w:rsidRDefault="00A46FD3">
            <w:r>
              <w:t>-Number lines</w:t>
            </w:r>
          </w:p>
          <w:p w14:paraId="78E977BB" w14:textId="77777777" w:rsidR="00C105E6" w:rsidRDefault="00C847E7" w:rsidP="00BE14B2">
            <w:r>
              <w:t>-</w:t>
            </w:r>
            <w:r w:rsidR="00474AFA">
              <w:t>Cuisenaire rods</w:t>
            </w:r>
          </w:p>
          <w:p w14:paraId="64CAC17A" w14:textId="77777777" w:rsidR="00C105E6" w:rsidRDefault="00C105E6" w:rsidP="00BE14B2">
            <w:r>
              <w:t>-</w:t>
            </w:r>
            <w:r w:rsidRPr="00C105E6">
              <w:rPr>
                <w:b/>
              </w:rPr>
              <w:t>Fraction App</w:t>
            </w:r>
            <w:r>
              <w:t xml:space="preserve"> by </w:t>
            </w:r>
            <w:proofErr w:type="spellStart"/>
            <w:r>
              <w:t>Brainingcamp</w:t>
            </w:r>
            <w:proofErr w:type="spellEnd"/>
            <w:r>
              <w:t xml:space="preserve">: </w:t>
            </w:r>
          </w:p>
          <w:p w14:paraId="27FE0176" w14:textId="23494F6B" w:rsidR="00BE14B2" w:rsidRPr="00C105E6" w:rsidRDefault="00C105E6" w:rsidP="00BE14B2">
            <w:r>
              <w:t>-Fraction Wall slides 6-14</w:t>
            </w:r>
            <w:r>
              <w:rPr>
                <w:b/>
                <w:noProof/>
              </w:rPr>
              <w:drawing>
                <wp:inline distT="0" distB="0" distL="0" distR="0" wp14:anchorId="2D22B032" wp14:editId="26CE404A">
                  <wp:extent cx="514926" cy="533400"/>
                  <wp:effectExtent l="0" t="0" r="0" b="0"/>
                  <wp:docPr id="1" name="Picture 51" descr="HD:Users:lorna:Desktop:Screen Shot 2015-07-08 at 6.58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D:Users:lorna:Desktop:Screen Shot 2015-07-08 at 6.58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50" cy="53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4B2">
              <w:t xml:space="preserve">  </w:t>
            </w:r>
            <w:r>
              <w:t xml:space="preserve">                       </w:t>
            </w:r>
            <w:r w:rsidR="00BE14B2">
              <w:t xml:space="preserve">-Explain Everything </w:t>
            </w:r>
            <w:proofErr w:type="gramStart"/>
            <w:r w:rsidR="00BE14B2">
              <w:t xml:space="preserve">App  </w:t>
            </w:r>
            <w:proofErr w:type="gramEnd"/>
            <w:r w:rsidR="00BE14B2">
              <w:rPr>
                <w:rFonts w:ascii="Helvetica" w:hAnsi="Helvetica" w:cs="Helvetica"/>
                <w:noProof/>
              </w:rPr>
              <w:drawing>
                <wp:inline distT="0" distB="0" distL="0" distR="0" wp14:anchorId="4F5E05B9" wp14:editId="7A9AA119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D1D20" w14:textId="77777777" w:rsidR="00C105E6" w:rsidRDefault="00C105E6" w:rsidP="00C105E6">
            <w:r>
              <w:t>-</w:t>
            </w:r>
            <w:r w:rsidRPr="00C105E6">
              <w:rPr>
                <w:b/>
              </w:rPr>
              <w:t>Math Makes Sense 4</w:t>
            </w:r>
          </w:p>
          <w:p w14:paraId="3B9ED795" w14:textId="7378EDEA" w:rsidR="00C105E6" w:rsidRPr="00403BAA" w:rsidRDefault="00C105E6" w:rsidP="00C105E6">
            <w:pPr>
              <w:rPr>
                <w:b/>
              </w:rPr>
            </w:pPr>
            <w:r>
              <w:t>-</w:t>
            </w:r>
            <w:r w:rsidRPr="005F6E77">
              <w:t xml:space="preserve">Compare the Unit Fractions </w:t>
            </w:r>
            <w:r>
              <w:t xml:space="preserve">- </w:t>
            </w:r>
            <w:r>
              <w:rPr>
                <w:b/>
              </w:rPr>
              <w:t>Activity sheet</w:t>
            </w:r>
          </w:p>
          <w:p w14:paraId="18D811A6" w14:textId="519426BC" w:rsidR="00A54A3A" w:rsidRPr="00A54A3A" w:rsidRDefault="00A54A3A" w:rsidP="00950EB8"/>
        </w:tc>
      </w:tr>
      <w:tr w:rsidR="008B78C9" w14:paraId="52DFB6DD" w14:textId="77777777" w:rsidTr="00474AFA">
        <w:trPr>
          <w:trHeight w:val="395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474AFA">
        <w:trPr>
          <w:trHeight w:val="1876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0AD7A91" w14:textId="395495CD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47AF84B" w14:textId="2ECF3A74" w:rsidR="00BD236E" w:rsidRDefault="00F14C90" w:rsidP="00F14C90">
            <w:pPr>
              <w:pStyle w:val="ListParagraph"/>
              <w:numPr>
                <w:ilvl w:val="0"/>
                <w:numId w:val="11"/>
              </w:numPr>
            </w:pPr>
            <w:r>
              <w:t xml:space="preserve">Ask students what they would choose if looking for the larger portion, a ¼ piece of pizza or ½ piece?  Have them determine that ½ is greater than ¼. </w:t>
            </w:r>
          </w:p>
          <w:p w14:paraId="73B9C8AD" w14:textId="5A91F825" w:rsidR="001023DA" w:rsidRDefault="001023DA" w:rsidP="001023DA">
            <w:pPr>
              <w:pStyle w:val="ListParagraph"/>
              <w:numPr>
                <w:ilvl w:val="0"/>
                <w:numId w:val="11"/>
              </w:numPr>
            </w:pPr>
            <w:r>
              <w:t xml:space="preserve">Introduce the term </w:t>
            </w:r>
            <w:r w:rsidRPr="001023DA">
              <w:rPr>
                <w:b/>
              </w:rPr>
              <w:t>unit fraction</w:t>
            </w:r>
            <w:r>
              <w:rPr>
                <w:b/>
              </w:rPr>
              <w:t xml:space="preserve">; </w:t>
            </w:r>
            <w:r w:rsidRPr="001023DA">
              <w:t>it’s</w:t>
            </w:r>
            <w:r>
              <w:rPr>
                <w:b/>
              </w:rPr>
              <w:t xml:space="preserve"> </w:t>
            </w:r>
            <w:r w:rsidRPr="001023DA">
              <w:t>any fraction that has a 1 as a numerator.</w:t>
            </w:r>
            <w:r>
              <w:t xml:space="preserve">  </w:t>
            </w:r>
            <w:r w:rsidR="00C105E6">
              <w:t>Review &lt;, &gt;, = symbols.</w:t>
            </w:r>
          </w:p>
          <w:p w14:paraId="19CF890D" w14:textId="51324D96" w:rsidR="001023DA" w:rsidRDefault="001023DA" w:rsidP="001023DA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 the </w:t>
            </w:r>
            <w:r w:rsidRPr="001023DA">
              <w:rPr>
                <w:b/>
              </w:rPr>
              <w:t>Pearson interactive tool – fraction strips</w:t>
            </w:r>
            <w:r>
              <w:t xml:space="preserve"> on the </w:t>
            </w:r>
            <w:proofErr w:type="spellStart"/>
            <w:r>
              <w:t>Smartboard</w:t>
            </w:r>
            <w:proofErr w:type="spellEnd"/>
            <w:r>
              <w:t xml:space="preserve"> to show comparisons.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1E0EFB">
        <w:trPr>
          <w:trHeight w:val="1833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2DFE2E1C" w14:textId="3F9D7F4C" w:rsidR="008B78C9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25872B11" w14:textId="77777777" w:rsidR="00403BAA" w:rsidRDefault="00403BAA" w:rsidP="00403BAA">
            <w:pPr>
              <w:pStyle w:val="ListParagraph"/>
              <w:numPr>
                <w:ilvl w:val="0"/>
                <w:numId w:val="13"/>
              </w:numPr>
            </w:pPr>
            <w:r>
              <w:t xml:space="preserve">Using the </w:t>
            </w:r>
            <w:proofErr w:type="spellStart"/>
            <w:r>
              <w:t>iPads</w:t>
            </w:r>
            <w:proofErr w:type="spellEnd"/>
            <w:r>
              <w:t>, a</w:t>
            </w:r>
            <w:r w:rsidR="001023DA">
              <w:t xml:space="preserve">sk students to </w:t>
            </w:r>
            <w:r>
              <w:t xml:space="preserve">access the </w:t>
            </w:r>
            <w:r w:rsidRPr="00403BAA">
              <w:rPr>
                <w:b/>
              </w:rPr>
              <w:t>Fractions ap</w:t>
            </w:r>
            <w:r>
              <w:t xml:space="preserve">p by </w:t>
            </w:r>
            <w:proofErr w:type="spellStart"/>
            <w:r w:rsidRPr="00C105E6">
              <w:rPr>
                <w:b/>
              </w:rPr>
              <w:t>Brainingcamp</w:t>
            </w:r>
            <w:proofErr w:type="spellEnd"/>
            <w:r>
              <w:t xml:space="preserve">, slides 6 through 14.  Here they see a lesson presenting same numerators and denominators.  </w:t>
            </w:r>
          </w:p>
          <w:p w14:paraId="0DCAFECC" w14:textId="4D8C0158" w:rsidR="00403BAA" w:rsidRDefault="00403BAA" w:rsidP="00403BAA">
            <w:pPr>
              <w:pStyle w:val="ListParagraph"/>
              <w:numPr>
                <w:ilvl w:val="0"/>
                <w:numId w:val="13"/>
              </w:numPr>
            </w:pPr>
            <w:r>
              <w:t>Discuss.</w:t>
            </w:r>
          </w:p>
          <w:p w14:paraId="51FAD50A" w14:textId="3FA89E37" w:rsidR="00952519" w:rsidRDefault="00952519" w:rsidP="00403BAA">
            <w:pPr>
              <w:pStyle w:val="ListParagraph"/>
              <w:numPr>
                <w:ilvl w:val="0"/>
                <w:numId w:val="13"/>
              </w:numPr>
            </w:pPr>
            <w:r w:rsidRPr="00952519">
              <w:rPr>
                <w:b/>
              </w:rPr>
              <w:t>Introduce</w:t>
            </w:r>
            <w:r>
              <w:t xml:space="preserve"> how to </w:t>
            </w:r>
            <w:r w:rsidRPr="00952519">
              <w:rPr>
                <w:b/>
              </w:rPr>
              <w:t>compare fractions with different denominators</w:t>
            </w:r>
            <w:r>
              <w:t xml:space="preserve"> using paper strips – text, p. 195.  </w:t>
            </w:r>
          </w:p>
          <w:p w14:paraId="04689433" w14:textId="511CEBB9" w:rsidR="0068511F" w:rsidRDefault="0068511F" w:rsidP="00403BAA">
            <w:pPr>
              <w:pStyle w:val="ListParagraph"/>
              <w:numPr>
                <w:ilvl w:val="0"/>
                <w:numId w:val="13"/>
              </w:numPr>
            </w:pPr>
            <w:r w:rsidRPr="0068511F">
              <w:t>Present</w:t>
            </w:r>
            <w:r>
              <w:rPr>
                <w:b/>
              </w:rPr>
              <w:t xml:space="preserve"> screencast – </w:t>
            </w:r>
            <w:hyperlink r:id="rId11" w:history="1">
              <w:r w:rsidRPr="0068511F">
                <w:rPr>
                  <w:rStyle w:val="Hyperlink"/>
                </w:rPr>
                <w:t>Comparing Fractions</w:t>
              </w:r>
            </w:hyperlink>
            <w:r>
              <w:t xml:space="preserve"> </w:t>
            </w:r>
            <w:r w:rsidR="00722C0A">
              <w:t xml:space="preserve"> </w:t>
            </w:r>
            <w:bookmarkStart w:id="0" w:name="_GoBack"/>
            <w:bookmarkEnd w:id="0"/>
          </w:p>
          <w:p w14:paraId="5433CEF9" w14:textId="77777777" w:rsidR="00403BAA" w:rsidRDefault="00403BAA" w:rsidP="00403BAA">
            <w:pPr>
              <w:pStyle w:val="ListParagraph"/>
            </w:pPr>
          </w:p>
          <w:p w14:paraId="5E456474" w14:textId="18296060" w:rsidR="00403BAA" w:rsidRDefault="00403BAA" w:rsidP="00403BAA"/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474AFA">
        <w:trPr>
          <w:trHeight w:val="2042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07B3C254" w14:textId="210CC447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403BAA">
              <w:rPr>
                <w:b/>
              </w:rPr>
              <w:t xml:space="preserve"> do:</w:t>
            </w:r>
          </w:p>
          <w:p w14:paraId="734A932E" w14:textId="15577DD1" w:rsidR="00403BAA" w:rsidRDefault="00C105E6" w:rsidP="00403BAA">
            <w:pPr>
              <w:pStyle w:val="ListParagraph"/>
              <w:numPr>
                <w:ilvl w:val="0"/>
                <w:numId w:val="13"/>
              </w:numPr>
            </w:pPr>
            <w:r>
              <w:t xml:space="preserve">Hand out </w:t>
            </w:r>
            <w:r w:rsidR="00403BAA">
              <w:t>strips</w:t>
            </w:r>
            <w:r>
              <w:t xml:space="preserve"> of paper</w:t>
            </w:r>
            <w:r w:rsidR="00403BAA">
              <w:t xml:space="preserve">: have students compare fractions by folding and </w:t>
            </w:r>
            <w:proofErr w:type="spellStart"/>
            <w:r w:rsidR="00403BAA">
              <w:t>colouring</w:t>
            </w:r>
            <w:proofErr w:type="spellEnd"/>
            <w:r w:rsidR="00403BAA">
              <w:t xml:space="preserve"> them. </w:t>
            </w:r>
            <w:r>
              <w:t>Complete textbook, p. 192, questions 4, 5, and 6.</w:t>
            </w:r>
            <w:r w:rsidR="00403BAA">
              <w:t xml:space="preserve"> </w:t>
            </w:r>
            <w:r w:rsidR="001C4EF9">
              <w:t>Share with a neighbor.</w:t>
            </w:r>
          </w:p>
          <w:p w14:paraId="01B46277" w14:textId="588275BE" w:rsidR="001E0EFB" w:rsidRDefault="001C4EF9" w:rsidP="001E0EFB">
            <w:pPr>
              <w:pStyle w:val="ListParagraph"/>
              <w:numPr>
                <w:ilvl w:val="0"/>
                <w:numId w:val="13"/>
              </w:numPr>
            </w:pPr>
            <w:r>
              <w:t xml:space="preserve">Ask them to complete the </w:t>
            </w:r>
            <w:r w:rsidRPr="005F6E77">
              <w:rPr>
                <w:b/>
              </w:rPr>
              <w:t>activity sheet</w:t>
            </w:r>
            <w:r>
              <w:t>: Compare the Unit Fractions.</w:t>
            </w:r>
            <w:r w:rsidR="001E0EFB">
              <w:t xml:space="preserve"> </w:t>
            </w:r>
            <w:r w:rsidR="0099406B">
              <w:t>(</w:t>
            </w:r>
            <w:proofErr w:type="gramStart"/>
            <w:r w:rsidR="0099406B">
              <w:t>below</w:t>
            </w:r>
            <w:proofErr w:type="gramEnd"/>
            <w:r w:rsidR="0099406B">
              <w:t>)</w:t>
            </w:r>
            <w:r w:rsidR="001E0EFB">
              <w:t xml:space="preserve"> They can work</w:t>
            </w:r>
            <w:r w:rsidR="000D2451" w:rsidRPr="005F6E77">
              <w:t xml:space="preserve"> with a partner</w:t>
            </w:r>
            <w:r w:rsidR="001E0EFB">
              <w:t>.</w:t>
            </w:r>
            <w:r w:rsidR="005F6E77" w:rsidRPr="005F6E77">
              <w:t xml:space="preserve"> </w:t>
            </w:r>
          </w:p>
          <w:p w14:paraId="03FB1254" w14:textId="78A3D7E9" w:rsidR="00952519" w:rsidRDefault="00952519" w:rsidP="001E0EFB">
            <w:pPr>
              <w:pStyle w:val="ListParagraph"/>
              <w:numPr>
                <w:ilvl w:val="0"/>
                <w:numId w:val="13"/>
              </w:numPr>
            </w:pPr>
            <w:r>
              <w:t xml:space="preserve">Hand out </w:t>
            </w:r>
            <w:r w:rsidRPr="00952519">
              <w:rPr>
                <w:b/>
              </w:rPr>
              <w:t>number lines</w:t>
            </w:r>
            <w:r>
              <w:t xml:space="preserve"> and have students partner up to try question 1, 2 and 5 on page 196.</w:t>
            </w:r>
          </w:p>
          <w:p w14:paraId="1632B7B5" w14:textId="34A99146" w:rsidR="000D2451" w:rsidRDefault="000D2451" w:rsidP="001C4EF9">
            <w:pPr>
              <w:pStyle w:val="ListParagraph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583669A9" w:rsidR="008B78C9" w:rsidRPr="008B78C9" w:rsidRDefault="008B78C9" w:rsidP="00B27949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</w:t>
            </w:r>
          </w:p>
          <w:p w14:paraId="32BE4E28" w14:textId="22D7FAB7" w:rsidR="008B78C9" w:rsidRPr="005253E3" w:rsidRDefault="005253E3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 w:cs="Menlo Regular"/>
                <w:color w:val="000000"/>
                <w:sz w:val="20"/>
                <w:szCs w:val="20"/>
              </w:rPr>
              <w:t>citizenshi</w:t>
            </w:r>
            <w:r w:rsidR="00A270CF">
              <w:rPr>
                <w:rFonts w:eastAsia="ＭＳ ゴシック" w:cs="Menlo Regular"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8B78C9" w14:paraId="77B172B7" w14:textId="77777777" w:rsidTr="00474AFA">
        <w:trPr>
          <w:trHeight w:val="394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2A92219D" w14:textId="2763BF55" w:rsidR="00A46FD3" w:rsidRDefault="000D2451" w:rsidP="00A46FD3">
            <w:pPr>
              <w:pStyle w:val="ListParagraph"/>
              <w:numPr>
                <w:ilvl w:val="0"/>
                <w:numId w:val="6"/>
              </w:numPr>
            </w:pPr>
            <w:r>
              <w:t>Have</w:t>
            </w:r>
            <w:r w:rsidR="00633273">
              <w:t xml:space="preserve"> students </w:t>
            </w:r>
            <w:r w:rsidR="001C4EF9">
              <w:t xml:space="preserve">use their </w:t>
            </w:r>
            <w:proofErr w:type="spellStart"/>
            <w:proofErr w:type="gramStart"/>
            <w:r w:rsidR="001C4EF9" w:rsidRPr="00C105E6">
              <w:rPr>
                <w:b/>
              </w:rPr>
              <w:t>iPads</w:t>
            </w:r>
            <w:proofErr w:type="spellEnd"/>
            <w:r w:rsidR="001C4EF9" w:rsidRPr="00C105E6">
              <w:rPr>
                <w:b/>
              </w:rPr>
              <w:t xml:space="preserve"> </w:t>
            </w:r>
            <w:r w:rsidR="005F6E77" w:rsidRPr="00C105E6">
              <w:rPr>
                <w:b/>
              </w:rPr>
              <w:t>,</w:t>
            </w:r>
            <w:proofErr w:type="gramEnd"/>
            <w:r w:rsidR="00C105E6" w:rsidRPr="00C105E6">
              <w:rPr>
                <w:b/>
              </w:rPr>
              <w:t xml:space="preserve"> </w:t>
            </w:r>
            <w:proofErr w:type="spellStart"/>
            <w:r w:rsidR="005F6E77" w:rsidRPr="00C105E6">
              <w:rPr>
                <w:b/>
              </w:rPr>
              <w:t>Showme</w:t>
            </w:r>
            <w:proofErr w:type="spellEnd"/>
            <w:r w:rsidR="005F6E77">
              <w:t xml:space="preserve"> or </w:t>
            </w:r>
            <w:proofErr w:type="spellStart"/>
            <w:r w:rsidR="005F6E77" w:rsidRPr="00C105E6">
              <w:rPr>
                <w:b/>
              </w:rPr>
              <w:t>ExplainEverything</w:t>
            </w:r>
            <w:proofErr w:type="spellEnd"/>
            <w:r w:rsidR="005F6E77" w:rsidRPr="00C105E6">
              <w:rPr>
                <w:b/>
              </w:rPr>
              <w:t xml:space="preserve"> app</w:t>
            </w:r>
            <w:r w:rsidR="005F6E77">
              <w:t xml:space="preserve"> </w:t>
            </w:r>
            <w:r w:rsidR="001C4EF9">
              <w:t xml:space="preserve">and </w:t>
            </w:r>
            <w:proofErr w:type="spellStart"/>
            <w:r w:rsidR="001C4EF9" w:rsidRPr="00C105E6">
              <w:rPr>
                <w:b/>
              </w:rPr>
              <w:t>SmartBoard</w:t>
            </w:r>
            <w:proofErr w:type="spellEnd"/>
            <w:r w:rsidR="001C4EF9">
              <w:t xml:space="preserve"> </w:t>
            </w:r>
            <w:r w:rsidR="00A46FD3">
              <w:t>to</w:t>
            </w:r>
          </w:p>
          <w:p w14:paraId="087B5C68" w14:textId="44FE22B8" w:rsidR="00C105E6" w:rsidRDefault="00C105E6" w:rsidP="001C4EF9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demonstrate</w:t>
            </w:r>
            <w:proofErr w:type="gramEnd"/>
            <w:r>
              <w:t xml:space="preserve"> folding paper to represent </w:t>
            </w:r>
            <w:r w:rsidR="00952519">
              <w:t xml:space="preserve">and compare </w:t>
            </w:r>
            <w:r>
              <w:t>fractions</w:t>
            </w:r>
            <w:r w:rsidR="00952519">
              <w:t xml:space="preserve"> from the textbook pages mentioned above</w:t>
            </w:r>
            <w:r>
              <w:t>.</w:t>
            </w:r>
          </w:p>
          <w:p w14:paraId="3C578A8D" w14:textId="6B0A4494" w:rsidR="00871BDA" w:rsidRDefault="00952519" w:rsidP="001C4EF9">
            <w:pPr>
              <w:pStyle w:val="ListParagraph"/>
              <w:numPr>
                <w:ilvl w:val="0"/>
                <w:numId w:val="6"/>
              </w:numPr>
            </w:pPr>
            <w:r>
              <w:t xml:space="preserve">Correct and </w:t>
            </w:r>
            <w:r w:rsidRPr="00AF4F73">
              <w:rPr>
                <w:b/>
              </w:rPr>
              <w:t>discuss</w:t>
            </w:r>
            <w:r w:rsidR="005F6E77">
              <w:t>.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45137BD" w14:textId="3272E4F6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674A6843" w:rsidR="008B78C9" w:rsidRPr="008B78C9" w:rsidRDefault="00AF4F73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, 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474AFA">
        <w:trPr>
          <w:trHeight w:val="5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474AFA">
        <w:trPr>
          <w:trHeight w:val="572"/>
        </w:trPr>
        <w:tc>
          <w:tcPr>
            <w:tcW w:w="6363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6F2C2BA2" w14:textId="3E25B3FA" w:rsidR="004A21FE" w:rsidRPr="00633273" w:rsidRDefault="00E51CC8" w:rsidP="00633273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 xml:space="preserve">rt can </w:t>
            </w:r>
            <w:r w:rsidR="001B148B" w:rsidRPr="001E0EFB">
              <w:rPr>
                <w:b/>
              </w:rPr>
              <w:t>revisit</w:t>
            </w:r>
            <w:r w:rsidR="008A7C15" w:rsidRPr="001E0EFB">
              <w:rPr>
                <w:b/>
              </w:rPr>
              <w:t xml:space="preserve"> the </w:t>
            </w:r>
            <w:r w:rsidR="001B148B" w:rsidRPr="001E0EFB">
              <w:rPr>
                <w:b/>
              </w:rPr>
              <w:t>Fraction app</w:t>
            </w:r>
            <w:r w:rsidR="001B148B">
              <w:t xml:space="preserve"> </w:t>
            </w:r>
            <w:r w:rsidR="001B148B" w:rsidRPr="001B148B">
              <w:rPr>
                <w:b/>
              </w:rPr>
              <w:t>and</w:t>
            </w:r>
            <w:r w:rsidR="001B148B">
              <w:t xml:space="preserve"> </w:t>
            </w:r>
            <w:r w:rsidR="008A7C15" w:rsidRPr="001E0EFB">
              <w:rPr>
                <w:b/>
              </w:rPr>
              <w:t>screencast</w:t>
            </w:r>
            <w:r w:rsidR="008A7C15">
              <w:t>,</w:t>
            </w:r>
            <w:r w:rsidR="001B148B">
              <w:t xml:space="preserve"> Comparing and Ordering Fractions.</w:t>
            </w:r>
          </w:p>
          <w:p w14:paraId="7B6DA2E1" w14:textId="65807D5A" w:rsidR="000B191C" w:rsidRPr="00351646" w:rsidRDefault="00871BDA" w:rsidP="001B148B">
            <w:pPr>
              <w:pStyle w:val="ListParagraph"/>
              <w:numPr>
                <w:ilvl w:val="0"/>
                <w:numId w:val="4"/>
              </w:numPr>
            </w:pPr>
            <w:r>
              <w:t>Have</w:t>
            </w:r>
            <w:r w:rsidR="00F05DE9">
              <w:t xml:space="preserve"> students</w:t>
            </w:r>
            <w:r w:rsidR="001B148B">
              <w:t>’</w:t>
            </w:r>
            <w:r w:rsidR="00F05DE9">
              <w:t xml:space="preserve"> work </w:t>
            </w:r>
            <w:r w:rsidR="00C2736C">
              <w:t xml:space="preserve">with </w:t>
            </w:r>
            <w:r w:rsidR="00633273">
              <w:t>a p</w:t>
            </w:r>
            <w:r w:rsidR="00474AFA">
              <w:t xml:space="preserve">artner </w:t>
            </w:r>
            <w:r w:rsidR="001B148B">
              <w:t xml:space="preserve">and </w:t>
            </w:r>
            <w:r w:rsidR="00AF4F73">
              <w:t>review using concrete materials,</w:t>
            </w:r>
            <w:r w:rsidR="001B148B">
              <w:t xml:space="preserve"> fraction bars and circular fraction pieces.</w:t>
            </w:r>
          </w:p>
        </w:tc>
        <w:tc>
          <w:tcPr>
            <w:tcW w:w="3243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80E89ED" w14:textId="22F3B5B9" w:rsidR="00860DE0" w:rsidRPr="00860DE0" w:rsidRDefault="001B148B" w:rsidP="001B148B">
            <w:pPr>
              <w:pStyle w:val="ListParagraph"/>
              <w:numPr>
                <w:ilvl w:val="0"/>
                <w:numId w:val="5"/>
              </w:numPr>
            </w:pPr>
            <w:r>
              <w:t>Ask students to attempt to order fractions without the use of models.</w:t>
            </w:r>
          </w:p>
        </w:tc>
      </w:tr>
      <w:tr w:rsidR="00663075" w14:paraId="16161622" w14:textId="77777777" w:rsidTr="00474AFA">
        <w:trPr>
          <w:trHeight w:val="571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6B84F26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21A81DD6" w14:textId="564EFE8E" w:rsidR="00FA5B2C" w:rsidRDefault="001B148B" w:rsidP="001B148B">
            <w:r>
              <w:t xml:space="preserve">Teacher rotates, listens, and records students’ successes and needs as they work to order They can use paper </w:t>
            </w:r>
            <w:r w:rsidR="00346547">
              <w:t xml:space="preserve">fraction </w:t>
            </w:r>
            <w:r>
              <w:t xml:space="preserve">strips or </w:t>
            </w:r>
            <w:r w:rsidR="00871BDA">
              <w:t xml:space="preserve">the apps </w:t>
            </w:r>
            <w:r w:rsidR="00F41CE4">
              <w:rPr>
                <w:b/>
              </w:rPr>
              <w:t xml:space="preserve">Explain Everything or </w:t>
            </w:r>
            <w:proofErr w:type="spellStart"/>
            <w:r w:rsidR="00F41CE4">
              <w:rPr>
                <w:b/>
              </w:rPr>
              <w:t>Showm</w:t>
            </w:r>
            <w:r w:rsidR="00FA5B2C">
              <w:rPr>
                <w:b/>
              </w:rPr>
              <w:t>e</w:t>
            </w:r>
            <w:proofErr w:type="spellEnd"/>
            <w:r w:rsidR="00FA5B2C">
              <w:rPr>
                <w:b/>
              </w:rPr>
              <w:t xml:space="preserve">. </w:t>
            </w:r>
          </w:p>
          <w:p w14:paraId="4A5766F8" w14:textId="65D1188F" w:rsidR="001B148B" w:rsidRDefault="001B148B" w:rsidP="001B148B"/>
        </w:tc>
      </w:tr>
      <w:tr w:rsidR="00663075" w14:paraId="1A1F387C" w14:textId="77777777" w:rsidTr="00474AFA">
        <w:trPr>
          <w:trHeight w:val="63"/>
        </w:trPr>
        <w:tc>
          <w:tcPr>
            <w:tcW w:w="960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4A95652" w14:textId="77777777" w:rsidR="00871BDA" w:rsidRDefault="00871BDA" w:rsidP="00663075">
            <w:pPr>
              <w:rPr>
                <w:b/>
              </w:rPr>
            </w:pPr>
          </w:p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374CD8A0" w14:textId="2D811E5B" w:rsidR="00663075" w:rsidRDefault="001B148B" w:rsidP="00542D80">
            <w:r>
              <w:t xml:space="preserve">Watch for students </w:t>
            </w:r>
            <w:r w:rsidR="00346547">
              <w:t xml:space="preserve">who think that a greater denominator means a greater fraction. </w:t>
            </w:r>
            <w:r w:rsidR="00D336F2" w:rsidRPr="00D336F2">
              <w:t xml:space="preserve">Allowing the students </w:t>
            </w:r>
            <w:r w:rsidR="00D336F2">
              <w:t>to work together allows you to roam, listen and support the students. This furth</w:t>
            </w:r>
            <w:r w:rsidR="00FA5B2C">
              <w:t>er informs the direction of your</w:t>
            </w:r>
            <w:r w:rsidR="00D336F2">
              <w:t xml:space="preserve"> instructional strategies.</w:t>
            </w:r>
          </w:p>
        </w:tc>
      </w:tr>
    </w:tbl>
    <w:p w14:paraId="498D6632" w14:textId="77777777" w:rsidR="001B148B" w:rsidRDefault="001B148B" w:rsidP="00F41CE4">
      <w:pPr>
        <w:tabs>
          <w:tab w:val="left" w:pos="2160"/>
        </w:tabs>
        <w:spacing w:before="120"/>
      </w:pPr>
    </w:p>
    <w:p w14:paraId="509662A1" w14:textId="77777777" w:rsidR="001B148B" w:rsidRDefault="001B148B" w:rsidP="00F41CE4">
      <w:pPr>
        <w:tabs>
          <w:tab w:val="left" w:pos="2160"/>
        </w:tabs>
        <w:spacing w:before="120"/>
      </w:pPr>
    </w:p>
    <w:p w14:paraId="0809F5DF" w14:textId="61DFCB03" w:rsidR="005F6E77" w:rsidRPr="00B041D3" w:rsidRDefault="005F6E77" w:rsidP="00B041D3">
      <w:pPr>
        <w:tabs>
          <w:tab w:val="left" w:pos="2160"/>
        </w:tabs>
        <w:spacing w:before="120"/>
        <w:rPr>
          <w:noProof/>
          <w:sz w:val="28"/>
          <w:lang w:eastAsia="en-CA"/>
        </w:rPr>
      </w:pPr>
      <w:bookmarkStart w:id="1" w:name="paperstrips"/>
      <w:bookmarkStart w:id="2" w:name="strips"/>
      <w:bookmarkEnd w:id="1"/>
      <w:bookmarkEnd w:id="2"/>
      <w:r>
        <w:rPr>
          <w:rFonts w:cs="Arial"/>
          <w:sz w:val="28"/>
          <w:szCs w:val="28"/>
        </w:rPr>
        <w:t>Name                                                                           Date</w:t>
      </w:r>
    </w:p>
    <w:p w14:paraId="482F0E45" w14:textId="77777777" w:rsidR="005F6E77" w:rsidRDefault="005F6E77" w:rsidP="005F6E77">
      <w:pPr>
        <w:pStyle w:val="00-Main-Title"/>
        <w:ind w:left="0"/>
        <w:rPr>
          <w:rFonts w:cs="Arial"/>
          <w:b w:val="0"/>
          <w:sz w:val="28"/>
          <w:szCs w:val="28"/>
        </w:rPr>
      </w:pPr>
    </w:p>
    <w:p w14:paraId="2CE028C9" w14:textId="012A208A" w:rsidR="005F6E77" w:rsidRDefault="005F6E77" w:rsidP="005F6E77">
      <w:pPr>
        <w:pStyle w:val="00-Main-Title"/>
        <w:ind w:left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Use paper strips or fraction bars when completing these questions.</w:t>
      </w:r>
    </w:p>
    <w:p w14:paraId="5B869239" w14:textId="2068F2A3" w:rsidR="005F6E77" w:rsidRDefault="005F6E77" w:rsidP="005F6E77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1" layoutInCell="0" allowOverlap="1" wp14:anchorId="76208839" wp14:editId="17A141E0">
                <wp:simplePos x="0" y="0"/>
                <wp:positionH relativeFrom="column">
                  <wp:posOffset>-76200</wp:posOffset>
                </wp:positionH>
                <wp:positionV relativeFrom="paragraph">
                  <wp:posOffset>-8005445</wp:posOffset>
                </wp:positionV>
                <wp:extent cx="1036320" cy="314325"/>
                <wp:effectExtent l="2540" t="0" r="15240" b="6985"/>
                <wp:wrapNone/>
                <wp:docPr id="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2C542" w14:textId="77777777" w:rsidR="0099406B" w:rsidRDefault="0099406B" w:rsidP="005F6E77">
                            <w:pPr>
                              <w:pStyle w:val="00-MasterNumber"/>
                              <w:spacing w:before="20"/>
                            </w:pPr>
                            <w:r>
                              <w:t>Master 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12" o:spid="_x0000_s1026" type="#_x0000_t116" style="position:absolute;margin-left:-5.95pt;margin-top:-630.3pt;width:81.6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" o:allowincell="f" filled="f" strokeweight="1pt">
                <v:textbox inset="0,0,0,0">
                  <w:txbxContent>
                    <w:p w14:paraId="35D2C542" w14:textId="77777777" w:rsidR="0068511F" w:rsidRDefault="0068511F" w:rsidP="005F6E77">
                      <w:pPr>
                        <w:pStyle w:val="00-MasterNumber"/>
                        <w:spacing w:before="20"/>
                      </w:pPr>
                      <w:r>
                        <w:t>Master 1.20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5F6E77" w14:paraId="0206CEE0" w14:textId="77777777" w:rsidTr="008A7C15">
        <w:tc>
          <w:tcPr>
            <w:tcW w:w="9840" w:type="dxa"/>
          </w:tcPr>
          <w:p w14:paraId="54A469AD" w14:textId="2D8D2B1C" w:rsidR="005F6E77" w:rsidRDefault="005F6E77" w:rsidP="008A7C15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Comparing and Ordering Unit Fractions</w:t>
            </w:r>
          </w:p>
          <w:p w14:paraId="4276EAF0" w14:textId="77777777" w:rsidR="005F6E77" w:rsidRDefault="005F6E77" w:rsidP="008A7C15">
            <w:pPr>
              <w:pStyle w:val="Num1"/>
              <w:tabs>
                <w:tab w:val="clear" w:pos="24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Complete the sentences below using &gt; or &lt;.</w:t>
            </w:r>
          </w:p>
          <w:p w14:paraId="671FD1E7" w14:textId="20FE1C1F" w:rsidR="005F6E77" w:rsidRDefault="005F6E77" w:rsidP="008A7C15">
            <w:pPr>
              <w:tabs>
                <w:tab w:val="left" w:pos="732"/>
                <w:tab w:val="left" w:pos="2172"/>
                <w:tab w:val="left" w:pos="2532"/>
                <w:tab w:val="left" w:pos="4092"/>
                <w:tab w:val="left" w:pos="444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/>
                <w:noProof/>
                <w:position w:val="-20"/>
                <w:sz w:val="28"/>
                <w:szCs w:val="28"/>
                <w:lang w:eastAsia="en-CA"/>
              </w:rPr>
              <w:object w:dxaOrig="220" w:dyaOrig="540" w14:anchorId="65B9A5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27pt" o:ole="">
                  <v:imagedata r:id="rId12" o:title=""/>
                </v:shape>
                <o:OLEObject Type="Embed" ProgID="Equation.3" ShapeID="_x0000_i1025" DrawAspect="Content" ObjectID="_1371892037" r:id="rId13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E1D7697" wp14:editId="5B532D4F">
                  <wp:extent cx="169545" cy="169545"/>
                  <wp:effectExtent l="0" t="0" r="8255" b="8255"/>
                  <wp:docPr id="87" name="Picture 49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20" w14:anchorId="6B5B4E21">
                <v:shape id="_x0000_i1026" type="#_x0000_t75" style="width:11pt;height:26pt" o:ole="">
                  <v:imagedata r:id="rId15" o:title=""/>
                </v:shape>
                <o:OLEObject Type="Embed" ProgID="Equation.3" ShapeID="_x0000_i1026" DrawAspect="Content" ObjectID="_1371892038" r:id="rId16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b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/>
                <w:noProof/>
                <w:position w:val="-20"/>
                <w:sz w:val="28"/>
                <w:szCs w:val="28"/>
                <w:lang w:eastAsia="en-CA"/>
              </w:rPr>
              <w:object w:dxaOrig="220" w:dyaOrig="520" w14:anchorId="28D12893">
                <v:shape id="_x0000_i1027" type="#_x0000_t75" style="width:11pt;height:26pt" o:ole="">
                  <v:imagedata r:id="rId17" o:title=""/>
                </v:shape>
                <o:OLEObject Type="Embed" ProgID="Equation.3" ShapeID="_x0000_i1027" DrawAspect="Content" ObjectID="_1371892039" r:id="rId18"/>
              </w:object>
            </w:r>
            <w:r>
              <w:rPr>
                <w:rFonts w:ascii="Arial" w:hAnsi="Arial"/>
                <w:noProof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0E481F" wp14:editId="74D50D2C">
                  <wp:extent cx="169545" cy="169545"/>
                  <wp:effectExtent l="0" t="0" r="8255" b="8255"/>
                  <wp:docPr id="86" name="Picture 5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220" w:dyaOrig="560" w14:anchorId="6DF1BA5B">
                <v:shape id="_x0000_i1028" type="#_x0000_t75" style="width:11pt;height:28pt" o:ole="">
                  <v:imagedata r:id="rId19" o:title=""/>
                </v:shape>
                <o:OLEObject Type="Embed" ProgID="Equation.3" ShapeID="_x0000_i1028" DrawAspect="Content" ObjectID="_1371892040" r:id="rId20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sz w:val="28"/>
                <w:szCs w:val="28"/>
              </w:rPr>
              <w:t>c)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220" w:dyaOrig="560" w14:anchorId="6D8720E1">
                <v:shape id="_x0000_i1029" type="#_x0000_t75" style="width:11pt;height:28pt" o:ole="">
                  <v:imagedata r:id="rId21" o:title=""/>
                </v:shape>
                <o:OLEObject Type="Embed" ProgID="Equation.3" ShapeID="_x0000_i1029" DrawAspect="Content" ObjectID="_1371892041" r:id="rId22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4054043" wp14:editId="2AC84770">
                  <wp:extent cx="169545" cy="169545"/>
                  <wp:effectExtent l="0" t="0" r="8255" b="8255"/>
                  <wp:docPr id="85" name="Picture 55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40" w14:anchorId="087F332B">
                <v:shape id="_x0000_i1030" type="#_x0000_t75" style="width:11pt;height:27pt" o:ole="">
                  <v:imagedata r:id="rId23" o:title=""/>
                </v:shape>
                <o:OLEObject Type="Embed" ProgID="Equation.3" ShapeID="_x0000_i1030" DrawAspect="Content" ObjectID="_1371892042" r:id="rId24"/>
              </w:object>
            </w:r>
          </w:p>
          <w:p w14:paraId="4AC46728" w14:textId="32AE939B" w:rsidR="005F6E77" w:rsidRDefault="005F6E77" w:rsidP="008A7C15">
            <w:pPr>
              <w:tabs>
                <w:tab w:val="left" w:pos="732"/>
                <w:tab w:val="left" w:pos="2172"/>
                <w:tab w:val="left" w:pos="2532"/>
                <w:tab w:val="left" w:pos="4092"/>
                <w:tab w:val="left" w:pos="444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  <w:t>d)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20" w14:anchorId="12DAB098">
                <v:shape id="_x0000_i1031" type="#_x0000_t75" style="width:11pt;height:26pt" o:ole="">
                  <v:imagedata r:id="rId25" o:title=""/>
                </v:shape>
                <o:OLEObject Type="Embed" ProgID="Equation.3" ShapeID="_x0000_i1031" DrawAspect="Content" ObjectID="_1371892043" r:id="rId26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AB584FE" wp14:editId="33D2A271">
                  <wp:extent cx="169545" cy="169545"/>
                  <wp:effectExtent l="0" t="0" r="8255" b="8255"/>
                  <wp:docPr id="84" name="Picture 5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220" w:dyaOrig="560" w14:anchorId="50BBF2F1">
                <v:shape id="_x0000_i1032" type="#_x0000_t75" style="width:11pt;height:28pt" o:ole="">
                  <v:imagedata r:id="rId27" o:title=""/>
                </v:shape>
                <o:OLEObject Type="Embed" ProgID="Equation.3" ShapeID="_x0000_i1032" DrawAspect="Content" ObjectID="_1371892044" r:id="rId28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e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40" w14:anchorId="5563EC41">
                <v:shape id="_x0000_i1033" type="#_x0000_t75" style="width:11pt;height:27pt" o:ole="">
                  <v:imagedata r:id="rId29" o:title=""/>
                </v:shape>
                <o:OLEObject Type="Embed" ProgID="Equation.3" ShapeID="_x0000_i1033" DrawAspect="Content" ObjectID="_1371892045" r:id="rId30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56B583F" wp14:editId="1F958AC9">
                  <wp:extent cx="169545" cy="169545"/>
                  <wp:effectExtent l="0" t="0" r="8255" b="8255"/>
                  <wp:docPr id="83" name="Picture 61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noProof/>
                <w:position w:val="-20"/>
                <w:sz w:val="28"/>
                <w:szCs w:val="28"/>
                <w:lang w:eastAsia="en-CA"/>
              </w:rPr>
              <w:object w:dxaOrig="220" w:dyaOrig="540" w14:anchorId="32255289">
                <v:shape id="_x0000_i1034" type="#_x0000_t75" style="width:11pt;height:27pt" o:ole="">
                  <v:imagedata r:id="rId31" o:title=""/>
                </v:shape>
                <o:OLEObject Type="Embed" ProgID="Equation.3" ShapeID="_x0000_i1034" DrawAspect="Content" ObjectID="_1371892046" r:id="rId32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sz w:val="28"/>
                <w:szCs w:val="28"/>
              </w:rPr>
              <w:t>f)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220" w:dyaOrig="560" w14:anchorId="5CDC301A">
                <v:shape id="_x0000_i1035" type="#_x0000_t75" style="width:11pt;height:28pt" o:ole="">
                  <v:imagedata r:id="rId33" o:title=""/>
                </v:shape>
                <o:OLEObject Type="Embed" ProgID="Equation.3" ShapeID="_x0000_i1035" DrawAspect="Content" ObjectID="_1371892047" r:id="rId34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62E4997" wp14:editId="7DEB01EF">
                  <wp:extent cx="169545" cy="169545"/>
                  <wp:effectExtent l="0" t="0" r="8255" b="8255"/>
                  <wp:docPr id="81" name="Picture 6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20" w14:anchorId="38C9C7CC">
                <v:shape id="_x0000_i1036" type="#_x0000_t75" style="width:11pt;height:26pt" o:ole="">
                  <v:imagedata r:id="rId35" o:title=""/>
                </v:shape>
                <o:OLEObject Type="Embed" ProgID="Equation.3" ShapeID="_x0000_i1036" DrawAspect="Content" ObjectID="_1371892048" r:id="rId36"/>
              </w:object>
            </w:r>
          </w:p>
          <w:p w14:paraId="6BB63402" w14:textId="77777777" w:rsidR="005F6E77" w:rsidRDefault="005F6E77" w:rsidP="008A7C15">
            <w:pPr>
              <w:ind w:left="360" w:hanging="360"/>
              <w:rPr>
                <w:rFonts w:ascii="Arial" w:hAnsi="Arial" w:cs="Arial"/>
                <w:sz w:val="28"/>
                <w:szCs w:val="28"/>
              </w:rPr>
            </w:pPr>
          </w:p>
          <w:p w14:paraId="47F61FB2" w14:textId="77777777" w:rsidR="005F6E77" w:rsidRDefault="005F6E77" w:rsidP="008A7C15">
            <w:pPr>
              <w:pStyle w:val="Num1"/>
              <w:tabs>
                <w:tab w:val="clear" w:pos="24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>Order these numbers from least to greatest.</w:t>
            </w:r>
          </w:p>
          <w:p w14:paraId="482AC9F4" w14:textId="77777777" w:rsidR="005F6E77" w:rsidRDefault="005F6E77" w:rsidP="008A7C15">
            <w:pPr>
              <w:tabs>
                <w:tab w:val="left" w:pos="732"/>
                <w:tab w:val="left" w:pos="2172"/>
                <w:tab w:val="left" w:pos="2532"/>
                <w:tab w:val="left" w:pos="4092"/>
                <w:tab w:val="left" w:pos="444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220" w:dyaOrig="560" w14:anchorId="3002C1D0">
                <v:shape id="_x0000_i1037" type="#_x0000_t75" style="width:11pt;height:28pt" o:ole="">
                  <v:imagedata r:id="rId37" o:title=""/>
                </v:shape>
                <o:OLEObject Type="Embed" ProgID="Equation.3" ShapeID="_x0000_i1037" DrawAspect="Content" ObjectID="_1371892049" r:id="rId38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b/>
                <w:position w:val="-22"/>
                <w:sz w:val="28"/>
                <w:szCs w:val="28"/>
              </w:rPr>
              <w:object w:dxaOrig="320" w:dyaOrig="560" w14:anchorId="74D22732">
                <v:shape id="_x0000_i1038" type="#_x0000_t75" style="width:16pt;height:28pt" o:ole="">
                  <v:imagedata r:id="rId39" o:title=""/>
                </v:shape>
                <o:OLEObject Type="Embed" ProgID="Equation.3" ShapeID="_x0000_i1038" DrawAspect="Content" ObjectID="_1371892050" r:id="rId40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40" w14:anchorId="3D3692D0">
                <v:shape id="_x0000_i1039" type="#_x0000_t75" style="width:11pt;height:27pt" o:ole="">
                  <v:imagedata r:id="rId41" o:title=""/>
                </v:shape>
                <o:OLEObject Type="Embed" ProgID="Equation.3" ShapeID="_x0000_i1039" DrawAspect="Content" ObjectID="_1371892051" r:id="rId42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b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20" w14:anchorId="71AB13E5">
                <v:shape id="_x0000_i1040" type="#_x0000_t75" style="width:11pt;height:26pt" o:ole="">
                  <v:imagedata r:id="rId43" o:title=""/>
                </v:shape>
                <o:OLEObject Type="Embed" ProgID="Equation.3" ShapeID="_x0000_i1040" DrawAspect="Content" ObjectID="_1371892052" r:id="rId44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noProof/>
                <w:position w:val="-20"/>
                <w:sz w:val="28"/>
                <w:szCs w:val="28"/>
                <w:lang w:eastAsia="en-CA"/>
              </w:rPr>
              <w:object w:dxaOrig="220" w:dyaOrig="520" w14:anchorId="4B272C54">
                <v:shape id="_x0000_i1041" type="#_x0000_t75" style="width:11pt;height:26pt" o:ole="">
                  <v:imagedata r:id="rId45" o:title=""/>
                </v:shape>
                <o:OLEObject Type="Embed" ProgID="Equation.3" ShapeID="_x0000_i1041" DrawAspect="Content" ObjectID="_1371892053" r:id="rId46"/>
              </w:object>
            </w:r>
            <w:r>
              <w:rPr>
                <w:rFonts w:ascii="Arial" w:hAnsi="Arial"/>
                <w:noProof/>
                <w:sz w:val="28"/>
                <w:szCs w:val="28"/>
                <w:lang w:eastAsia="en-CA"/>
              </w:rPr>
              <w:t xml:space="preserve">,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220" w:dyaOrig="560" w14:anchorId="38DC8156">
                <v:shape id="_x0000_i1042" type="#_x0000_t75" style="width:11pt;height:28pt" o:ole="">
                  <v:imagedata r:id="rId47" o:title=""/>
                </v:shape>
                <o:OLEObject Type="Embed" ProgID="Equation.3" ShapeID="_x0000_i1042" DrawAspect="Content" ObjectID="_1371892054" r:id="rId48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sz w:val="28"/>
                <w:szCs w:val="28"/>
              </w:rPr>
              <w:t>c)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position w:val="-20"/>
                <w:sz w:val="28"/>
                <w:szCs w:val="28"/>
              </w:rPr>
              <w:object w:dxaOrig="320" w:dyaOrig="540" w14:anchorId="7E5A8C84">
                <v:shape id="_x0000_i1043" type="#_x0000_t75" style="width:16pt;height:27pt" o:ole="">
                  <v:imagedata r:id="rId49" o:title=""/>
                </v:shape>
                <o:OLEObject Type="Embed" ProgID="Equation.3" ShapeID="_x0000_i1043" DrawAspect="Content" ObjectID="_1371892055" r:id="rId50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position w:val="-22"/>
                <w:sz w:val="28"/>
                <w:szCs w:val="28"/>
              </w:rPr>
              <w:object w:dxaOrig="320" w:dyaOrig="560" w14:anchorId="72CDA0B5">
                <v:shape id="_x0000_i1044" type="#_x0000_t75" style="width:16pt;height:28pt" o:ole="">
                  <v:imagedata r:id="rId51" o:title=""/>
                </v:shape>
                <o:OLEObject Type="Embed" ProgID="Equation.3" ShapeID="_x0000_i1044" DrawAspect="Content" ObjectID="_1371892056" r:id="rId52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position w:val="-22"/>
                <w:sz w:val="28"/>
                <w:szCs w:val="28"/>
              </w:rPr>
              <w:object w:dxaOrig="320" w:dyaOrig="560" w14:anchorId="559B2A3A">
                <v:shape id="_x0000_i1045" type="#_x0000_t75" style="width:16pt;height:28pt" o:ole="">
                  <v:imagedata r:id="rId53" o:title=""/>
                </v:shape>
                <o:OLEObject Type="Embed" ProgID="Equation.3" ShapeID="_x0000_i1045" DrawAspect="Content" ObjectID="_1371892057" r:id="rId54"/>
              </w:object>
            </w:r>
          </w:p>
          <w:p w14:paraId="2C926AC3" w14:textId="77777777" w:rsidR="005F6E77" w:rsidRDefault="005F6E77" w:rsidP="008A7C15">
            <w:pPr>
              <w:ind w:left="360" w:hanging="360"/>
              <w:rPr>
                <w:rFonts w:ascii="Arial" w:hAnsi="Arial" w:cs="Arial"/>
                <w:sz w:val="28"/>
                <w:szCs w:val="28"/>
              </w:rPr>
            </w:pPr>
          </w:p>
          <w:p w14:paraId="08167B82" w14:textId="77777777" w:rsidR="005F6E77" w:rsidRDefault="005F6E77" w:rsidP="008A7C15">
            <w:pPr>
              <w:pStyle w:val="Num1"/>
              <w:tabs>
                <w:tab w:val="clear" w:pos="24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a unit fraction to make each statement true.</w:t>
            </w:r>
          </w:p>
          <w:p w14:paraId="618CD456" w14:textId="2147A250" w:rsidR="005F6E77" w:rsidRDefault="005F6E77" w:rsidP="008A7C15">
            <w:pPr>
              <w:tabs>
                <w:tab w:val="left" w:pos="732"/>
                <w:tab w:val="left" w:pos="2172"/>
                <w:tab w:val="left" w:pos="2532"/>
                <w:tab w:val="left" w:pos="4092"/>
                <w:tab w:val="left" w:pos="4440"/>
                <w:tab w:val="left" w:pos="5772"/>
                <w:tab w:val="left" w:pos="6132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/>
                <w:noProof/>
                <w:position w:val="-20"/>
                <w:sz w:val="28"/>
                <w:szCs w:val="28"/>
                <w:lang w:eastAsia="en-CA"/>
              </w:rPr>
              <w:object w:dxaOrig="220" w:dyaOrig="540" w14:anchorId="3CAFD141">
                <v:shape id="_x0000_i1046" type="#_x0000_t75" style="width:11pt;height:27pt" o:ole="">
                  <v:imagedata r:id="rId55" o:title=""/>
                </v:shape>
                <o:OLEObject Type="Embed" ProgID="Equation.3" ShapeID="_x0000_i1046" DrawAspect="Content" ObjectID="_1371892058" r:id="rId56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&gt;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FFB90D1" wp14:editId="3AE5E9D0">
                  <wp:extent cx="169545" cy="169545"/>
                  <wp:effectExtent l="0" t="0" r="8255" b="8255"/>
                  <wp:docPr id="79" name="Picture 7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b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20" w14:anchorId="30EF727A">
                <v:shape id="_x0000_i1047" type="#_x0000_t75" style="width:11pt;height:26pt" o:ole="">
                  <v:imagedata r:id="rId57" o:title=""/>
                </v:shape>
                <o:OLEObject Type="Embed" ProgID="Equation.3" ShapeID="_x0000_i1047" DrawAspect="Content" ObjectID="_1371892059" r:id="rId58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&gt;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D076FE9" wp14:editId="566C7BC7">
                  <wp:extent cx="169545" cy="169545"/>
                  <wp:effectExtent l="0" t="0" r="8255" b="8255"/>
                  <wp:docPr id="78" name="Picture 7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sz w:val="28"/>
                <w:szCs w:val="28"/>
              </w:rPr>
              <w:t>c)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0"/>
                <w:sz w:val="28"/>
                <w:szCs w:val="28"/>
              </w:rPr>
              <w:object w:dxaOrig="220" w:dyaOrig="520" w14:anchorId="515D2352">
                <v:shape id="_x0000_i1048" type="#_x0000_t75" style="width:11pt;height:26pt" o:ole="">
                  <v:imagedata r:id="rId59" o:title=""/>
                </v:shape>
                <o:OLEObject Type="Embed" ProgID="Equation.3" ShapeID="_x0000_i1048" DrawAspect="Content" ObjectID="_1371892060" r:id="rId60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&lt;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D20ED5B" wp14:editId="237C311B">
                  <wp:extent cx="169545" cy="169545"/>
                  <wp:effectExtent l="0" t="0" r="8255" b="8255"/>
                  <wp:docPr id="80" name="Picture 80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Cs/>
                <w:sz w:val="28"/>
                <w:szCs w:val="28"/>
              </w:rPr>
              <w:t>d)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220" w:dyaOrig="560" w14:anchorId="733EC3D3">
                <v:shape id="_x0000_i1049" type="#_x0000_t75" style="width:11pt;height:28pt" o:ole="">
                  <v:imagedata r:id="rId61" o:title=""/>
                </v:shape>
                <o:OLEObject Type="Embed" ProgID="Equation.3" ShapeID="_x0000_i1049" DrawAspect="Content" ObjectID="_1371892061" r:id="rId62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&lt;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EB7AF3" wp14:editId="18B27638">
                  <wp:extent cx="169545" cy="169545"/>
                  <wp:effectExtent l="0" t="0" r="8255" b="8255"/>
                  <wp:docPr id="82" name="Picture 8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AC43A" w14:textId="77777777" w:rsidR="005F6E77" w:rsidRDefault="005F6E77" w:rsidP="008A7C15">
            <w:pPr>
              <w:tabs>
                <w:tab w:val="left" w:pos="732"/>
                <w:tab w:val="left" w:pos="2172"/>
                <w:tab w:val="left" w:pos="2532"/>
                <w:tab w:val="left" w:pos="4092"/>
                <w:tab w:val="left" w:pos="4440"/>
                <w:tab w:val="left" w:pos="5772"/>
                <w:tab w:val="left" w:pos="6132"/>
              </w:tabs>
              <w:rPr>
                <w:noProof/>
                <w:sz w:val="26"/>
              </w:rPr>
            </w:pPr>
          </w:p>
        </w:tc>
      </w:tr>
    </w:tbl>
    <w:p w14:paraId="5A3B06C5" w14:textId="77777777" w:rsidR="005F6E77" w:rsidRDefault="005F6E77" w:rsidP="005F6E77">
      <w:pPr>
        <w:tabs>
          <w:tab w:val="left" w:pos="1350"/>
        </w:tabs>
      </w:pPr>
    </w:p>
    <w:p w14:paraId="01E97C81" w14:textId="6049E51E" w:rsidR="001C4EF9" w:rsidRDefault="001C4EF9" w:rsidP="001C4EF9">
      <w:pPr>
        <w:pStyle w:val="00-Main-Title"/>
      </w:pPr>
    </w:p>
    <w:p w14:paraId="09D8757E" w14:textId="77777777" w:rsidR="006D21ED" w:rsidRDefault="006D21ED" w:rsidP="001C4EF9">
      <w:pPr>
        <w:pStyle w:val="00-Main-Title"/>
      </w:pPr>
    </w:p>
    <w:p w14:paraId="50201174" w14:textId="77777777" w:rsidR="006D21ED" w:rsidRDefault="006D21ED" w:rsidP="001C4EF9">
      <w:pPr>
        <w:pStyle w:val="00-Main-Title"/>
      </w:pPr>
    </w:p>
    <w:p w14:paraId="794A6F32" w14:textId="77777777" w:rsidR="006D21ED" w:rsidRDefault="006D21ED" w:rsidP="001C4EF9">
      <w:pPr>
        <w:pStyle w:val="00-Main-Title"/>
      </w:pPr>
    </w:p>
    <w:p w14:paraId="3798CC1F" w14:textId="77777777" w:rsidR="006D21ED" w:rsidRDefault="006D21ED" w:rsidP="001C4EF9">
      <w:pPr>
        <w:pStyle w:val="00-Main-Title"/>
      </w:pPr>
    </w:p>
    <w:p w14:paraId="7BDB9DF2" w14:textId="77777777" w:rsidR="006D21ED" w:rsidRDefault="006D21ED" w:rsidP="001C4EF9">
      <w:pPr>
        <w:pStyle w:val="00-Main-Title"/>
      </w:pPr>
    </w:p>
    <w:p w14:paraId="077E5906" w14:textId="535D31FE" w:rsidR="006D21ED" w:rsidRDefault="0068511F" w:rsidP="006D21ED">
      <w:pPr>
        <w:pStyle w:val="00-Main-Title"/>
      </w:pPr>
      <w:r>
        <w:t>N</w:t>
      </w:r>
      <w:r w:rsidR="006D21ED">
        <w:t>umber</w:t>
      </w:r>
      <w:r>
        <w:t xml:space="preserve"> Lines </w:t>
      </w:r>
      <w:r w:rsidR="006D21ED">
        <w:t xml:space="preserve"> </w:t>
      </w:r>
    </w:p>
    <w:p w14:paraId="1529FA46" w14:textId="28CB245F" w:rsidR="006D21ED" w:rsidRDefault="006D21ED" w:rsidP="006D21ED">
      <w:pPr>
        <w:pStyle w:val="03-BLM-H1"/>
        <w:ind w:right="768"/>
        <w:rPr>
          <w:sz w:val="28"/>
          <w:szCs w:val="28"/>
        </w:rPr>
      </w:pPr>
    </w:p>
    <w:p w14:paraId="748BC908" w14:textId="77777777" w:rsidR="006D21ED" w:rsidRDefault="006D21ED" w:rsidP="006D21ED">
      <w:pPr>
        <w:pStyle w:val="03-BLM-H1"/>
        <w:ind w:right="768"/>
        <w:rPr>
          <w:sz w:val="28"/>
          <w:szCs w:val="28"/>
        </w:rPr>
      </w:pPr>
      <w:r>
        <w:rPr>
          <w:sz w:val="28"/>
          <w:szCs w:val="28"/>
        </w:rPr>
        <w:t xml:space="preserve">Lesson 8, </w:t>
      </w:r>
      <w:r>
        <w:rPr>
          <w:i/>
          <w:sz w:val="28"/>
          <w:szCs w:val="28"/>
        </w:rPr>
        <w:t>Practice</w:t>
      </w:r>
      <w:r>
        <w:rPr>
          <w:sz w:val="28"/>
          <w:szCs w:val="28"/>
        </w:rPr>
        <w:t xml:space="preserve"> Question 5</w:t>
      </w:r>
    </w:p>
    <w:p w14:paraId="31AC2E98" w14:textId="694BB48A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0F039830" wp14:editId="599CA3FB">
            <wp:extent cx="6358255" cy="575945"/>
            <wp:effectExtent l="0" t="0" r="0" b="8255"/>
            <wp:docPr id="28" name="Picture 28" descr="5-26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-26-1c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4C45" w14:textId="77777777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</w:p>
    <w:p w14:paraId="2F6EBEBF" w14:textId="77777777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</w:p>
    <w:p w14:paraId="46986A65" w14:textId="6A35DDE9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17F21F9D" wp14:editId="1B175C1F">
            <wp:extent cx="6459855" cy="448945"/>
            <wp:effectExtent l="0" t="0" r="0" b="8255"/>
            <wp:docPr id="29" name="Picture 29" descr="5-26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-26-2a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689B1" w14:textId="77777777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</w:p>
    <w:p w14:paraId="274D45CF" w14:textId="77777777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</w:p>
    <w:p w14:paraId="5A7BEF5D" w14:textId="425C4948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3EB38A06" wp14:editId="36BB1689">
            <wp:extent cx="6459855" cy="516255"/>
            <wp:effectExtent l="0" t="0" r="0" b="0"/>
            <wp:docPr id="30" name="Picture 30" descr="5-26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-26-2b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A278" w14:textId="77777777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</w:p>
    <w:p w14:paraId="4A57ADB6" w14:textId="77777777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</w:p>
    <w:p w14:paraId="20AFE9F9" w14:textId="77777777" w:rsidR="006D21ED" w:rsidRDefault="006D21ED" w:rsidP="006D21ED">
      <w:pPr>
        <w:tabs>
          <w:tab w:val="left" w:pos="2160"/>
        </w:tabs>
        <w:spacing w:before="120"/>
        <w:rPr>
          <w:rFonts w:cs="Arial"/>
          <w:sz w:val="26"/>
        </w:rPr>
      </w:pPr>
    </w:p>
    <w:p w14:paraId="52E6ABD9" w14:textId="4F9D3E22" w:rsidR="001C4EF9" w:rsidRDefault="001C4EF9" w:rsidP="001C4EF9">
      <w:pPr>
        <w:pStyle w:val="03-BLM-H1"/>
        <w:spacing w:after="120"/>
        <w:rPr>
          <w:noProof/>
          <w:sz w:val="16"/>
        </w:rPr>
      </w:pPr>
    </w:p>
    <w:p w14:paraId="7301B0FE" w14:textId="77777777" w:rsidR="001C4EF9" w:rsidRDefault="001C4EF9" w:rsidP="001C4EF9">
      <w:pPr>
        <w:tabs>
          <w:tab w:val="left" w:pos="1350"/>
        </w:tabs>
      </w:pPr>
    </w:p>
    <w:p w14:paraId="136E811D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033CB5E2" w14:textId="521254BB" w:rsidR="00C2736C" w:rsidRDefault="00C2736C" w:rsidP="00351646">
      <w:pPr>
        <w:pStyle w:val="03-BLM-Text"/>
        <w:ind w:left="1151" w:right="197" w:hanging="1151"/>
        <w:rPr>
          <w:b/>
          <w:sz w:val="28"/>
        </w:rPr>
      </w:pPr>
      <w:bookmarkStart w:id="3" w:name="comparisons"/>
      <w:bookmarkEnd w:id="3"/>
    </w:p>
    <w:p w14:paraId="756B8BA2" w14:textId="24497682" w:rsidR="003361F8" w:rsidRDefault="003361F8"/>
    <w:sectPr w:rsidR="003361F8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B07F0"/>
    <w:multiLevelType w:val="hybridMultilevel"/>
    <w:tmpl w:val="452A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0C48"/>
    <w:multiLevelType w:val="hybridMultilevel"/>
    <w:tmpl w:val="A92C7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A6B0F3A"/>
    <w:multiLevelType w:val="hybridMultilevel"/>
    <w:tmpl w:val="BFE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372"/>
    <w:multiLevelType w:val="hybridMultilevel"/>
    <w:tmpl w:val="DF5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3FBC"/>
    <w:multiLevelType w:val="hybridMultilevel"/>
    <w:tmpl w:val="B3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23163"/>
    <w:rsid w:val="00030E35"/>
    <w:rsid w:val="00040D57"/>
    <w:rsid w:val="00045FC8"/>
    <w:rsid w:val="000A773F"/>
    <w:rsid w:val="000B191C"/>
    <w:rsid w:val="000D2451"/>
    <w:rsid w:val="000E66E7"/>
    <w:rsid w:val="001023DA"/>
    <w:rsid w:val="001144E6"/>
    <w:rsid w:val="00122672"/>
    <w:rsid w:val="00140FA9"/>
    <w:rsid w:val="001607E8"/>
    <w:rsid w:val="00184356"/>
    <w:rsid w:val="001B148B"/>
    <w:rsid w:val="001B208F"/>
    <w:rsid w:val="001B7424"/>
    <w:rsid w:val="001C4EF9"/>
    <w:rsid w:val="001E0EFB"/>
    <w:rsid w:val="001E6A13"/>
    <w:rsid w:val="00226B56"/>
    <w:rsid w:val="002615CF"/>
    <w:rsid w:val="002708F0"/>
    <w:rsid w:val="00301726"/>
    <w:rsid w:val="003040B6"/>
    <w:rsid w:val="00304932"/>
    <w:rsid w:val="003361F8"/>
    <w:rsid w:val="00346547"/>
    <w:rsid w:val="00351646"/>
    <w:rsid w:val="003761E9"/>
    <w:rsid w:val="0039212B"/>
    <w:rsid w:val="003A0135"/>
    <w:rsid w:val="003A142A"/>
    <w:rsid w:val="003A3A5B"/>
    <w:rsid w:val="003C6D37"/>
    <w:rsid w:val="00401BFB"/>
    <w:rsid w:val="00403BAA"/>
    <w:rsid w:val="004310EC"/>
    <w:rsid w:val="00460F4A"/>
    <w:rsid w:val="0046765A"/>
    <w:rsid w:val="00474AFA"/>
    <w:rsid w:val="004A21FE"/>
    <w:rsid w:val="004D541A"/>
    <w:rsid w:val="00501DDA"/>
    <w:rsid w:val="005230F8"/>
    <w:rsid w:val="005253E3"/>
    <w:rsid w:val="00542D80"/>
    <w:rsid w:val="005A2E7A"/>
    <w:rsid w:val="005A66F2"/>
    <w:rsid w:val="005B4720"/>
    <w:rsid w:val="005D1555"/>
    <w:rsid w:val="005D45E9"/>
    <w:rsid w:val="005F6E77"/>
    <w:rsid w:val="00603130"/>
    <w:rsid w:val="006035E5"/>
    <w:rsid w:val="00633273"/>
    <w:rsid w:val="00642C5A"/>
    <w:rsid w:val="00642F1C"/>
    <w:rsid w:val="00663075"/>
    <w:rsid w:val="0068511F"/>
    <w:rsid w:val="006D203D"/>
    <w:rsid w:val="006D21ED"/>
    <w:rsid w:val="006D7100"/>
    <w:rsid w:val="006F3820"/>
    <w:rsid w:val="00722C0A"/>
    <w:rsid w:val="00740D63"/>
    <w:rsid w:val="007464FC"/>
    <w:rsid w:val="00764E0D"/>
    <w:rsid w:val="007A6C4C"/>
    <w:rsid w:val="00860DE0"/>
    <w:rsid w:val="00871BDA"/>
    <w:rsid w:val="008A47CA"/>
    <w:rsid w:val="008A7C15"/>
    <w:rsid w:val="008B78C9"/>
    <w:rsid w:val="008E1C9D"/>
    <w:rsid w:val="00950EB8"/>
    <w:rsid w:val="00952519"/>
    <w:rsid w:val="009567EB"/>
    <w:rsid w:val="00973109"/>
    <w:rsid w:val="00980AE0"/>
    <w:rsid w:val="0099406B"/>
    <w:rsid w:val="009E0CCA"/>
    <w:rsid w:val="009E7538"/>
    <w:rsid w:val="00A13C66"/>
    <w:rsid w:val="00A270CF"/>
    <w:rsid w:val="00A4305D"/>
    <w:rsid w:val="00A43F03"/>
    <w:rsid w:val="00A46FD3"/>
    <w:rsid w:val="00A54A3A"/>
    <w:rsid w:val="00A75ABE"/>
    <w:rsid w:val="00AC1B6E"/>
    <w:rsid w:val="00AF4F73"/>
    <w:rsid w:val="00B041D3"/>
    <w:rsid w:val="00B27949"/>
    <w:rsid w:val="00BA1A95"/>
    <w:rsid w:val="00BA2150"/>
    <w:rsid w:val="00BB0583"/>
    <w:rsid w:val="00BD1BD5"/>
    <w:rsid w:val="00BD236E"/>
    <w:rsid w:val="00BE14B2"/>
    <w:rsid w:val="00BF1B9E"/>
    <w:rsid w:val="00C00DE7"/>
    <w:rsid w:val="00C105E6"/>
    <w:rsid w:val="00C2736C"/>
    <w:rsid w:val="00C818E7"/>
    <w:rsid w:val="00C847E7"/>
    <w:rsid w:val="00CA3410"/>
    <w:rsid w:val="00CC6BB4"/>
    <w:rsid w:val="00CE19DF"/>
    <w:rsid w:val="00D00F1A"/>
    <w:rsid w:val="00D01390"/>
    <w:rsid w:val="00D336F2"/>
    <w:rsid w:val="00D41A20"/>
    <w:rsid w:val="00D44C35"/>
    <w:rsid w:val="00DB1FD4"/>
    <w:rsid w:val="00DC0BD6"/>
    <w:rsid w:val="00DE5EE7"/>
    <w:rsid w:val="00DF5D30"/>
    <w:rsid w:val="00E00E1D"/>
    <w:rsid w:val="00E0472F"/>
    <w:rsid w:val="00E074F0"/>
    <w:rsid w:val="00E10D23"/>
    <w:rsid w:val="00E16D94"/>
    <w:rsid w:val="00E2527B"/>
    <w:rsid w:val="00E37EFE"/>
    <w:rsid w:val="00E51CC8"/>
    <w:rsid w:val="00E545E0"/>
    <w:rsid w:val="00EB388C"/>
    <w:rsid w:val="00EC3FB2"/>
    <w:rsid w:val="00EE4F1B"/>
    <w:rsid w:val="00F05AA2"/>
    <w:rsid w:val="00F05DE9"/>
    <w:rsid w:val="00F14C90"/>
    <w:rsid w:val="00F2727A"/>
    <w:rsid w:val="00F40D82"/>
    <w:rsid w:val="00F41CE4"/>
    <w:rsid w:val="00F54771"/>
    <w:rsid w:val="00FA1563"/>
    <w:rsid w:val="00FA5B2C"/>
    <w:rsid w:val="00FD5167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5.png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8.wmf"/><Relationship Id="rId63" Type="http://schemas.openxmlformats.org/officeDocument/2006/relationships/image" Target="media/image30.jpeg"/><Relationship Id="rId64" Type="http://schemas.openxmlformats.org/officeDocument/2006/relationships/image" Target="media/image31.jpeg"/><Relationship Id="rId65" Type="http://schemas.openxmlformats.org/officeDocument/2006/relationships/image" Target="media/image32.jpeg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oleObject" Target="embeddings/Microsoft_Equation19.bin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0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1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2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3.bin"/><Relationship Id="rId59" Type="http://schemas.openxmlformats.org/officeDocument/2006/relationships/image" Target="media/image28.wmf"/><Relationship Id="rId40" Type="http://schemas.openxmlformats.org/officeDocument/2006/relationships/oleObject" Target="embeddings/Microsoft_Equation14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5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16.bin"/><Relationship Id="rId45" Type="http://schemas.openxmlformats.org/officeDocument/2006/relationships/image" Target="media/image21.wmf"/><Relationship Id="rId46" Type="http://schemas.openxmlformats.org/officeDocument/2006/relationships/oleObject" Target="embeddings/Microsoft_Equation17.bin"/><Relationship Id="rId47" Type="http://schemas.openxmlformats.org/officeDocument/2006/relationships/image" Target="media/image22.wmf"/><Relationship Id="rId48" Type="http://schemas.openxmlformats.org/officeDocument/2006/relationships/oleObject" Target="embeddings/Microsoft_Equation18.bin"/><Relationship Id="rId49" Type="http://schemas.openxmlformats.org/officeDocument/2006/relationships/image" Target="media/image2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VTCGuAdbQKE" TargetMode="External"/><Relationship Id="rId9" Type="http://schemas.openxmlformats.org/officeDocument/2006/relationships/image" Target="media/image2.png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0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1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2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3.bin"/><Relationship Id="rId39" Type="http://schemas.openxmlformats.org/officeDocument/2006/relationships/image" Target="media/image18.wmf"/><Relationship Id="rId20" Type="http://schemas.openxmlformats.org/officeDocument/2006/relationships/oleObject" Target="embeddings/Microsoft_Equation4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3.wmf"/><Relationship Id="rId60" Type="http://schemas.openxmlformats.org/officeDocument/2006/relationships/oleObject" Target="embeddings/Microsoft_Equation24.bin"/><Relationship Id="rId61" Type="http://schemas.openxmlformats.org/officeDocument/2006/relationships/image" Target="media/image29.wmf"/><Relationship Id="rId62" Type="http://schemas.openxmlformats.org/officeDocument/2006/relationships/oleObject" Target="embeddings/Microsoft_Equation25.bin"/><Relationship Id="rId10" Type="http://schemas.openxmlformats.org/officeDocument/2006/relationships/image" Target="media/image3.jpeg"/><Relationship Id="rId11" Type="http://schemas.openxmlformats.org/officeDocument/2006/relationships/hyperlink" Target="https://www.youtube.com/watch?v=VTCGuAdbQKE" TargetMode="External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B4EA9-1CA2-E54A-B38C-CA1BF94C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683</Words>
  <Characters>3895</Characters>
  <Application>Microsoft Macintosh Word</Application>
  <DocSecurity>0</DocSecurity>
  <Lines>32</Lines>
  <Paragraphs>9</Paragraphs>
  <ScaleCrop>false</ScaleCrop>
  <Company>SSRSB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8</cp:revision>
  <cp:lastPrinted>2014-11-10T22:47:00Z</cp:lastPrinted>
  <dcterms:created xsi:type="dcterms:W3CDTF">2015-07-08T23:21:00Z</dcterms:created>
  <dcterms:modified xsi:type="dcterms:W3CDTF">2015-07-10T15:05:00Z</dcterms:modified>
</cp:coreProperties>
</file>