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archment" type="tile"/>
    </v:background>
  </w:background>
  <w:body>
    <w:p w14:paraId="678C3938" w14:textId="77777777" w:rsidR="001B7424" w:rsidRDefault="001B7424"/>
    <w:tbl>
      <w:tblPr>
        <w:tblStyle w:val="TableGrid"/>
        <w:tblW w:w="0" w:type="auto"/>
        <w:tblLook w:val="04A0" w:firstRow="1" w:lastRow="0" w:firstColumn="1" w:lastColumn="0" w:noHBand="0" w:noVBand="1"/>
      </w:tblPr>
      <w:tblGrid>
        <w:gridCol w:w="4428"/>
        <w:gridCol w:w="2768"/>
        <w:gridCol w:w="1660"/>
      </w:tblGrid>
      <w:tr w:rsidR="001B7424" w14:paraId="77B66F7F" w14:textId="77777777" w:rsidTr="00BD1BD5">
        <w:tc>
          <w:tcPr>
            <w:tcW w:w="8856"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2763A8C1" w:rsidR="001B7424" w:rsidRPr="000133BA" w:rsidRDefault="00AE74EC" w:rsidP="0046765A">
            <w:pPr>
              <w:jc w:val="center"/>
              <w:rPr>
                <w:rFonts w:ascii="Calibri" w:hAnsi="Calibri"/>
                <w:b/>
                <w:bCs/>
                <w:sz w:val="32"/>
                <w:szCs w:val="32"/>
                <w:highlight w:val="yellow"/>
              </w:rPr>
            </w:pPr>
            <w:r>
              <w:rPr>
                <w:rFonts w:ascii="Calibri" w:hAnsi="Calibri"/>
                <w:b/>
                <w:bCs/>
                <w:sz w:val="32"/>
                <w:szCs w:val="32"/>
              </w:rPr>
              <w:t>Grade 4</w:t>
            </w:r>
          </w:p>
        </w:tc>
      </w:tr>
      <w:tr w:rsidR="008A47CA" w14:paraId="19A16EC5"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22B67AD7" w14:textId="24726E0B" w:rsidR="008A47CA" w:rsidRDefault="008A47CA">
            <w:pPr>
              <w:rPr>
                <w:b/>
              </w:rPr>
            </w:pPr>
            <w:r>
              <w:rPr>
                <w:b/>
              </w:rPr>
              <w:t xml:space="preserve">Grade: </w:t>
            </w:r>
            <w:r w:rsidR="00967F74">
              <w:rPr>
                <w:b/>
              </w:rPr>
              <w:t xml:space="preserve"> 4</w:t>
            </w:r>
            <w:r w:rsidR="000A773F">
              <w:rPr>
                <w:b/>
              </w:rPr>
              <w:t xml:space="preserve">                                                              </w:t>
            </w:r>
            <w:r w:rsidR="00967F74">
              <w:rPr>
                <w:b/>
              </w:rPr>
              <w:t xml:space="preserve"> </w:t>
            </w:r>
            <w:r>
              <w:rPr>
                <w:b/>
              </w:rPr>
              <w:t xml:space="preserve">Subject: </w:t>
            </w:r>
            <w:r w:rsidR="00967F74">
              <w:rPr>
                <w:b/>
              </w:rPr>
              <w:t>Math</w:t>
            </w:r>
          </w:p>
          <w:p w14:paraId="6F89EEF7" w14:textId="6679FD72" w:rsidR="008A47CA" w:rsidRPr="000133BA" w:rsidRDefault="008A47CA" w:rsidP="00967F74">
            <w:pPr>
              <w:rPr>
                <w:b/>
              </w:rPr>
            </w:pPr>
            <w:r>
              <w:rPr>
                <w:b/>
              </w:rPr>
              <w:t xml:space="preserve">                                                                </w:t>
            </w:r>
            <w:r w:rsidR="00967F74">
              <w:rPr>
                <w:b/>
              </w:rPr>
              <w:t xml:space="preserve">                 Unit:</w:t>
            </w:r>
            <w:r w:rsidR="00BE77B8">
              <w:rPr>
                <w:b/>
              </w:rPr>
              <w:t xml:space="preserve"> Measurement: Time quarter </w:t>
            </w:r>
            <w:proofErr w:type="gramStart"/>
            <w:r w:rsidR="00BE77B8">
              <w:rPr>
                <w:b/>
              </w:rPr>
              <w:t>past</w:t>
            </w:r>
            <w:bookmarkStart w:id="0" w:name="_GoBack"/>
            <w:bookmarkEnd w:id="0"/>
            <w:r>
              <w:rPr>
                <w:b/>
              </w:rPr>
              <w:t xml:space="preserve">      </w:t>
            </w:r>
            <w:proofErr w:type="gramEnd"/>
          </w:p>
        </w:tc>
      </w:tr>
      <w:tr w:rsidR="001B7424" w14:paraId="18948204"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3D7CB530" w14:textId="7845E1B1" w:rsidR="008B78C9" w:rsidRDefault="00587C7B" w:rsidP="000A773F">
            <w:pPr>
              <w:rPr>
                <w:b/>
              </w:rPr>
            </w:pPr>
            <w:r>
              <w:rPr>
                <w:b/>
              </w:rPr>
              <w:t>Learning Target</w:t>
            </w:r>
            <w:r w:rsidR="000A773F" w:rsidRPr="008B78C9">
              <w:rPr>
                <w:b/>
              </w:rPr>
              <w:t>:</w:t>
            </w:r>
            <w:r w:rsidR="00967F74">
              <w:rPr>
                <w:b/>
              </w:rPr>
              <w:t xml:space="preserve"> </w:t>
            </w:r>
            <w:r w:rsidR="00967F74">
              <w:t>Telling Time – Quarter after</w:t>
            </w:r>
          </w:p>
          <w:p w14:paraId="33C14583" w14:textId="72C2FD4F" w:rsidR="005253E3" w:rsidRPr="008B78C9" w:rsidRDefault="005253E3" w:rsidP="000A773F">
            <w:pPr>
              <w:rPr>
                <w:b/>
              </w:rPr>
            </w:pPr>
          </w:p>
        </w:tc>
      </w:tr>
      <w:tr w:rsidR="001B7424" w14:paraId="71864636" w14:textId="77777777" w:rsidTr="00BD1BD5">
        <w:tc>
          <w:tcPr>
            <w:tcW w:w="8856" w:type="dxa"/>
            <w:gridSpan w:val="3"/>
            <w:tcBorders>
              <w:left w:val="thinThickThinSmallGap" w:sz="18" w:space="0" w:color="auto"/>
              <w:right w:val="thinThickThinSmallGap" w:sz="18" w:space="0" w:color="auto"/>
            </w:tcBorders>
          </w:tcPr>
          <w:p w14:paraId="7B045D90" w14:textId="5D00E170" w:rsidR="001B7424" w:rsidRPr="008B78C9" w:rsidRDefault="001B7424" w:rsidP="00967F74">
            <w:pPr>
              <w:rPr>
                <w:b/>
              </w:rPr>
            </w:pPr>
            <w:r w:rsidRPr="008B78C9">
              <w:rPr>
                <w:b/>
              </w:rPr>
              <w:t xml:space="preserve">Curriculum Outcomes: </w:t>
            </w:r>
            <w:r w:rsidR="008A47CA" w:rsidRPr="008B78C9">
              <w:rPr>
                <w:b/>
              </w:rPr>
              <w:t xml:space="preserve"> </w:t>
            </w:r>
            <w:r w:rsidR="00967F74" w:rsidRPr="003550FC">
              <w:rPr>
                <w:rFonts w:ascii="Georgia" w:hAnsi="Georgia"/>
                <w:b/>
              </w:rPr>
              <w:t>M01.02</w:t>
            </w:r>
            <w:r w:rsidR="00967F74" w:rsidRPr="003550FC">
              <w:rPr>
                <w:rFonts w:ascii="Georgia" w:hAnsi="Georgia"/>
              </w:rPr>
              <w:tab/>
              <w:t>Express the time orally and numerically from a 12-hour analog clock</w:t>
            </w:r>
          </w:p>
        </w:tc>
      </w:tr>
      <w:tr w:rsidR="00FE3DC3" w14:paraId="48F59FFD" w14:textId="77777777" w:rsidTr="008B78C9">
        <w:tc>
          <w:tcPr>
            <w:tcW w:w="8856" w:type="dxa"/>
            <w:gridSpan w:val="3"/>
            <w:tcBorders>
              <w:left w:val="thinThickThinSmallGap" w:sz="18" w:space="0" w:color="auto"/>
              <w:bottom w:val="single" w:sz="4" w:space="0" w:color="auto"/>
              <w:right w:val="thinThickThinSmallGap" w:sz="18" w:space="0" w:color="auto"/>
            </w:tcBorders>
          </w:tcPr>
          <w:p w14:paraId="47406AD8" w14:textId="70068BBF" w:rsidR="00FE3DC3" w:rsidRPr="008B78C9" w:rsidRDefault="00967F74">
            <w:pPr>
              <w:rPr>
                <w:b/>
              </w:rPr>
            </w:pPr>
            <w:r>
              <w:rPr>
                <w:b/>
              </w:rPr>
              <w:t>Screencast support</w:t>
            </w:r>
            <w:r w:rsidR="00FE3DC3" w:rsidRPr="008B78C9">
              <w:rPr>
                <w:b/>
              </w:rPr>
              <w:t xml:space="preserve">: </w:t>
            </w:r>
            <w:hyperlink r:id="rId7" w:history="1">
              <w:r w:rsidRPr="00967F74">
                <w:rPr>
                  <w:rStyle w:val="Hyperlink"/>
                </w:rPr>
                <w:t>Telling Time quarter after</w:t>
              </w:r>
            </w:hyperlink>
          </w:p>
          <w:p w14:paraId="0D4FC999" w14:textId="77777777" w:rsidR="00FE3DC3" w:rsidRPr="008B78C9" w:rsidRDefault="00FE3DC3">
            <w:pPr>
              <w:rPr>
                <w:b/>
              </w:rPr>
            </w:pPr>
          </w:p>
        </w:tc>
      </w:tr>
      <w:tr w:rsidR="008B78C9" w14:paraId="3429BB29" w14:textId="77777777" w:rsidTr="00BD1BD5">
        <w:tc>
          <w:tcPr>
            <w:tcW w:w="8856" w:type="dxa"/>
            <w:gridSpan w:val="3"/>
            <w:tcBorders>
              <w:left w:val="thinThickThinSmallGap" w:sz="18" w:space="0" w:color="auto"/>
              <w:right w:val="thinThickThinSmallGap" w:sz="18" w:space="0" w:color="auto"/>
            </w:tcBorders>
          </w:tcPr>
          <w:p w14:paraId="6B90B42D" w14:textId="02410325" w:rsidR="008B78C9" w:rsidRPr="008B78C9" w:rsidRDefault="005253E3">
            <w:pPr>
              <w:rPr>
                <w:b/>
              </w:rPr>
            </w:pPr>
            <w:r>
              <w:rPr>
                <w:b/>
              </w:rPr>
              <w:t xml:space="preserve">Resources/AT Tips: </w:t>
            </w:r>
            <w:r w:rsidR="00967F74">
              <w:t xml:space="preserve">screencast, </w:t>
            </w:r>
            <w:hyperlink r:id="rId8" w:history="1">
              <w:r w:rsidR="00967F74" w:rsidRPr="00967F74">
                <w:rPr>
                  <w:rStyle w:val="Hyperlink"/>
                </w:rPr>
                <w:t>Analog Clock</w:t>
              </w:r>
            </w:hyperlink>
            <w:r w:rsidR="00967F74">
              <w:t xml:space="preserve"> Whiteboard clock, Team Shake app</w:t>
            </w:r>
            <w:r w:rsidR="00AE74EC">
              <w:t xml:space="preserve">, Rock the clock and tick-tock create a clock sheet </w:t>
            </w:r>
            <w:hyperlink r:id="rId9" w:history="1">
              <w:r w:rsidR="00AE74EC" w:rsidRPr="00AE74EC">
                <w:rPr>
                  <w:rStyle w:val="Hyperlink"/>
                </w:rPr>
                <w:t>TPT</w:t>
              </w:r>
            </w:hyperlink>
          </w:p>
          <w:p w14:paraId="18D811A6" w14:textId="77777777" w:rsidR="008B78C9" w:rsidRPr="008B78C9" w:rsidRDefault="008B78C9">
            <w:pPr>
              <w:rPr>
                <w:b/>
              </w:rPr>
            </w:pPr>
          </w:p>
        </w:tc>
      </w:tr>
      <w:tr w:rsidR="008B78C9" w14:paraId="52DFB6DD" w14:textId="77777777" w:rsidTr="00323FAD">
        <w:trPr>
          <w:trHeight w:val="395"/>
        </w:trPr>
        <w:tc>
          <w:tcPr>
            <w:tcW w:w="7196" w:type="dxa"/>
            <w:gridSpan w:val="2"/>
            <w:tcBorders>
              <w:left w:val="thinThickThinSmallGap" w:sz="18" w:space="0" w:color="auto"/>
            </w:tcBorders>
          </w:tcPr>
          <w:p w14:paraId="1F2CC50F" w14:textId="77777777" w:rsidR="008B78C9" w:rsidRPr="008B78C9" w:rsidRDefault="008B78C9" w:rsidP="005253E3">
            <w:pPr>
              <w:rPr>
                <w:b/>
                <w:sz w:val="28"/>
                <w:szCs w:val="28"/>
              </w:rPr>
            </w:pPr>
            <w:r w:rsidRPr="005253E3">
              <w:rPr>
                <w:b/>
                <w:sz w:val="36"/>
                <w:szCs w:val="36"/>
              </w:rPr>
              <w:t>Lesson Procedure</w:t>
            </w:r>
          </w:p>
        </w:tc>
        <w:tc>
          <w:tcPr>
            <w:tcW w:w="1660" w:type="dxa"/>
            <w:tcBorders>
              <w:right w:val="thinThickThinSmallGap" w:sz="18" w:space="0" w:color="auto"/>
            </w:tcBorders>
          </w:tcPr>
          <w:p w14:paraId="2AF6A333" w14:textId="53890712" w:rsidR="008B78C9" w:rsidRPr="008B78C9" w:rsidRDefault="008B78C9" w:rsidP="005253E3">
            <w:pPr>
              <w:rPr>
                <w:b/>
                <w:sz w:val="28"/>
                <w:szCs w:val="28"/>
              </w:rPr>
            </w:pPr>
            <w:r w:rsidRPr="008B78C9">
              <w:rPr>
                <w:b/>
                <w:sz w:val="28"/>
                <w:szCs w:val="28"/>
              </w:rPr>
              <w:t>21</w:t>
            </w:r>
            <w:r w:rsidRPr="008B78C9">
              <w:rPr>
                <w:b/>
                <w:sz w:val="28"/>
                <w:szCs w:val="28"/>
                <w:vertAlign w:val="superscript"/>
              </w:rPr>
              <w:t xml:space="preserve">st </w:t>
            </w:r>
            <w:r w:rsidRPr="008B78C9">
              <w:rPr>
                <w:b/>
                <w:sz w:val="28"/>
                <w:szCs w:val="28"/>
              </w:rPr>
              <w:t>Century Skills</w:t>
            </w:r>
          </w:p>
        </w:tc>
      </w:tr>
      <w:tr w:rsidR="008B78C9" w14:paraId="03B5DED3" w14:textId="77777777" w:rsidTr="00AE74EC">
        <w:trPr>
          <w:trHeight w:val="841"/>
        </w:trPr>
        <w:tc>
          <w:tcPr>
            <w:tcW w:w="7196" w:type="dxa"/>
            <w:gridSpan w:val="2"/>
            <w:tcBorders>
              <w:left w:val="thinThickThinSmallGap" w:sz="18" w:space="0" w:color="auto"/>
            </w:tcBorders>
          </w:tcPr>
          <w:p w14:paraId="60AD7A91" w14:textId="29568169" w:rsidR="008B78C9" w:rsidRDefault="008B78C9">
            <w:r w:rsidRPr="005253E3">
              <w:rPr>
                <w:b/>
              </w:rPr>
              <w:t xml:space="preserve">I do: </w:t>
            </w:r>
            <w:r w:rsidR="00967F74">
              <w:t xml:space="preserve">These lessons depend on scaffolding. Understanding </w:t>
            </w:r>
            <w:hyperlink r:id="rId10" w:history="1">
              <w:r w:rsidR="00967F74" w:rsidRPr="00967F74">
                <w:rPr>
                  <w:rStyle w:val="Hyperlink"/>
                </w:rPr>
                <w:t>time to the hour</w:t>
              </w:r>
            </w:hyperlink>
            <w:r w:rsidR="00967F74">
              <w:t xml:space="preserve">, </w:t>
            </w:r>
            <w:hyperlink r:id="rId11" w:history="1">
              <w:r w:rsidR="00967F74" w:rsidRPr="00967F74">
                <w:rPr>
                  <w:rStyle w:val="Hyperlink"/>
                </w:rPr>
                <w:t>time to the half hour</w:t>
              </w:r>
            </w:hyperlink>
            <w:r w:rsidR="00967F74">
              <w:t xml:space="preserve"> before understanding time quarter after is important.</w:t>
            </w:r>
          </w:p>
          <w:p w14:paraId="5FB4631A" w14:textId="77777777" w:rsidR="00967F74" w:rsidRDefault="00967F74"/>
          <w:p w14:paraId="1D95C54B" w14:textId="77777777" w:rsidR="00967F74" w:rsidRDefault="00967F74" w:rsidP="00967F74">
            <w:r>
              <w:t>Activate prior knowledge and review last lesson. – 60 seconds in a minute, 60 minutes in an hour.</w:t>
            </w:r>
          </w:p>
          <w:p w14:paraId="15BE9A73" w14:textId="3B1F4077" w:rsidR="00967F74" w:rsidRDefault="00967F74" w:rsidP="00967F74">
            <w:r>
              <w:t xml:space="preserve">Access interactive whiteboard clock. Point to the hour hand and the minute hand, </w:t>
            </w:r>
            <w:proofErr w:type="gramStart"/>
            <w:r>
              <w:t>pra</w:t>
            </w:r>
            <w:r w:rsidR="00177E02">
              <w:t>ctice telling</w:t>
            </w:r>
            <w:proofErr w:type="gramEnd"/>
            <w:r w:rsidR="00177E02">
              <w:t xml:space="preserve"> time to the hour </w:t>
            </w:r>
            <w:r>
              <w:t>and to the half hour with a few examples.</w:t>
            </w:r>
          </w:p>
          <w:p w14:paraId="5E8E2879" w14:textId="77777777" w:rsidR="00177E02" w:rsidRDefault="00177E02" w:rsidP="00967F74"/>
          <w:p w14:paraId="0EB3963B" w14:textId="09EF0047" w:rsidR="00177E02" w:rsidRDefault="00177E02" w:rsidP="00967F74">
            <w:r>
              <w:t>On whiteboard clock draw a line down the center of the clock. The clock can be split in half. Half of 60 minutes is 30. It takes the minute hand 30 minutes to travel half way around the clock. Draw a second line across the middle (9-3). Now the clock is divided in quarters. Each quarter is 15 minutes. It takes 15 minutes for the minute hand to travel from the 12 to the 3. Each quarter is 15 minutes. Make the relation between four quarters (15 minutes) making 60 minutes. Show 12:15 on the interactive clock. We say it is 12:15 or quarter after 12. Point their attention at the minute hand and the hour hand. The hour is just slightly past the hour and the minute hand is on the three. It is 15 minutes past 12 or quarter after.</w:t>
            </w:r>
          </w:p>
          <w:p w14:paraId="30EA589E" w14:textId="77777777" w:rsidR="00177E02" w:rsidRDefault="00177E02" w:rsidP="00967F74"/>
          <w:p w14:paraId="76AF7514" w14:textId="39DA993C" w:rsidR="00177E02" w:rsidRDefault="00177E02" w:rsidP="00967F74">
            <w:r>
              <w:t>Do a few more examples taking the time to use the proper vocabulary and modeling both ways to say the time and showing the digital time on the board.</w:t>
            </w:r>
          </w:p>
          <w:p w14:paraId="1AAC70A2" w14:textId="77777777" w:rsidR="00177E02" w:rsidRDefault="00177E02" w:rsidP="00967F74"/>
          <w:p w14:paraId="19CF890D" w14:textId="2CD11F6C" w:rsidR="008B78C9" w:rsidRDefault="00177E02">
            <w:r>
              <w:lastRenderedPageBreak/>
              <w:t>Show Screencast – Telling time quarter after</w:t>
            </w:r>
          </w:p>
        </w:tc>
        <w:tc>
          <w:tcPr>
            <w:tcW w:w="1660" w:type="dxa"/>
            <w:tcBorders>
              <w:right w:val="thinThickThinSmallGap" w:sz="18" w:space="0" w:color="auto"/>
            </w:tcBorders>
          </w:tcPr>
          <w:p w14:paraId="1380115C" w14:textId="5B7C15C0" w:rsidR="008B78C9" w:rsidRPr="008B78C9" w:rsidRDefault="005253E3" w:rsidP="000A773F">
            <w:pPr>
              <w:rPr>
                <w:sz w:val="20"/>
                <w:szCs w:val="20"/>
              </w:rPr>
            </w:pPr>
            <w:r>
              <w:rPr>
                <w:sz w:val="20"/>
                <w:szCs w:val="20"/>
              </w:rPr>
              <w:lastRenderedPageBreak/>
              <w:t xml:space="preserve"> </w:t>
            </w:r>
            <w:proofErr w:type="gramStart"/>
            <w:r w:rsidR="008B78C9" w:rsidRPr="008B78C9">
              <w:rPr>
                <w:rFonts w:eastAsia="ＭＳ ゴシック"/>
                <w:color w:val="000000"/>
                <w:sz w:val="20"/>
                <w:szCs w:val="20"/>
              </w:rPr>
              <w:t>find</w:t>
            </w:r>
            <w:proofErr w:type="gramEnd"/>
            <w:r w:rsidR="008B78C9" w:rsidRPr="008B78C9">
              <w:rPr>
                <w:rFonts w:eastAsia="ＭＳ ゴシック"/>
                <w:color w:val="000000"/>
                <w:sz w:val="20"/>
                <w:szCs w:val="20"/>
              </w:rPr>
              <w:t>, validate</w:t>
            </w:r>
          </w:p>
          <w:p w14:paraId="3326B450" w14:textId="3C6F9EE1" w:rsidR="008B78C9" w:rsidRPr="008B78C9" w:rsidRDefault="008B78C9" w:rsidP="000A773F">
            <w:pPr>
              <w:rPr>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remember</w:t>
            </w:r>
            <w:proofErr w:type="gramEnd"/>
            <w:r w:rsidRPr="008B78C9">
              <w:rPr>
                <w:rFonts w:eastAsia="ＭＳ ゴシック"/>
                <w:color w:val="000000"/>
                <w:sz w:val="20"/>
                <w:szCs w:val="20"/>
              </w:rPr>
              <w:t xml:space="preserve">, understand </w:t>
            </w:r>
          </w:p>
          <w:p w14:paraId="6EE03C3F" w14:textId="212EE55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2B743F43" w14:textId="1F2239DE"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25ABC947" w14:textId="0B0F9039" w:rsidR="008B78C9" w:rsidRPr="008B78C9" w:rsidRDefault="008B78C9" w:rsidP="000A773F">
            <w:pPr>
              <w:rPr>
                <w:rFonts w:eastAsia="ＭＳ ゴシック"/>
                <w:color w:val="000000"/>
                <w:sz w:val="20"/>
                <w:szCs w:val="20"/>
              </w:rPr>
            </w:pP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4A557DC3" w14:textId="6F1C8BE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4CC67AEE" w14:textId="353136A0"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7566D52C" w14:textId="3C097A0F" w:rsidR="008B78C9" w:rsidRPr="008B78C9" w:rsidRDefault="008B78C9" w:rsidP="000A773F">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citizenship</w:t>
            </w:r>
            <w:proofErr w:type="gramEnd"/>
          </w:p>
          <w:p w14:paraId="7661097C" w14:textId="77777777" w:rsidR="008B78C9" w:rsidRPr="008B78C9" w:rsidRDefault="008B78C9" w:rsidP="00663075">
            <w:pPr>
              <w:rPr>
                <w:sz w:val="20"/>
                <w:szCs w:val="20"/>
              </w:rPr>
            </w:pPr>
          </w:p>
        </w:tc>
      </w:tr>
      <w:tr w:rsidR="008B78C9" w14:paraId="4EF44E33" w14:textId="77777777" w:rsidTr="00323FAD">
        <w:trPr>
          <w:trHeight w:val="394"/>
        </w:trPr>
        <w:tc>
          <w:tcPr>
            <w:tcW w:w="7196" w:type="dxa"/>
            <w:gridSpan w:val="2"/>
            <w:tcBorders>
              <w:left w:val="thinThickThinSmallGap" w:sz="18" w:space="0" w:color="auto"/>
            </w:tcBorders>
          </w:tcPr>
          <w:p w14:paraId="2DFE2E1C" w14:textId="67AE74C4" w:rsidR="008B78C9" w:rsidRPr="005253E3" w:rsidRDefault="00177E02" w:rsidP="00663075">
            <w:pPr>
              <w:rPr>
                <w:b/>
              </w:rPr>
            </w:pPr>
            <w:r>
              <w:rPr>
                <w:b/>
              </w:rPr>
              <w:lastRenderedPageBreak/>
              <w:t>We</w:t>
            </w:r>
            <w:r w:rsidR="008B78C9" w:rsidRPr="005253E3">
              <w:rPr>
                <w:b/>
              </w:rPr>
              <w:t xml:space="preserve"> do:</w:t>
            </w:r>
          </w:p>
          <w:p w14:paraId="72816752" w14:textId="6906F6B4" w:rsidR="00177E02" w:rsidRDefault="00177E02" w:rsidP="00177E02">
            <w:r>
              <w:t xml:space="preserve">Do a variety of examples. Using the team shake app have students come up and set the time. Pay close attention to the minute hand and the hour hand. Students tell the time using the vocabulary quarter after. When students tell the time write it, as it would be seen on the board, i.e. 8:15 and emphasize placement of the hour hand </w:t>
            </w:r>
            <w:r w:rsidR="00C84448">
              <w:t>just past</w:t>
            </w:r>
            <w:r>
              <w:t xml:space="preserve"> the </w:t>
            </w:r>
            <w:r w:rsidR="00C84448">
              <w:t>hour</w:t>
            </w:r>
            <w:r>
              <w:t>, it is no longer exactly on the hour.</w:t>
            </w:r>
            <w:r w:rsidR="00C84448">
              <w:t xml:space="preserve"> They will need a lot of practice telling the time and using the vocabulary.</w:t>
            </w:r>
          </w:p>
          <w:p w14:paraId="2E3F66C9" w14:textId="77777777" w:rsidR="008B78C9" w:rsidRDefault="008B78C9" w:rsidP="00663075"/>
          <w:p w14:paraId="5E456474" w14:textId="77777777" w:rsidR="008B78C9" w:rsidRDefault="008B78C9" w:rsidP="00663075"/>
        </w:tc>
        <w:tc>
          <w:tcPr>
            <w:tcW w:w="1660" w:type="dxa"/>
            <w:tcBorders>
              <w:right w:val="thinThickThinSmallGap" w:sz="18" w:space="0" w:color="auto"/>
            </w:tcBorders>
          </w:tcPr>
          <w:p w14:paraId="272B9B5F" w14:textId="7607C848" w:rsidR="008B78C9" w:rsidRPr="008B78C9" w:rsidRDefault="008B78C9" w:rsidP="00323FAD">
            <w:pPr>
              <w:rPr>
                <w:sz w:val="20"/>
                <w:szCs w:val="20"/>
              </w:rPr>
            </w:pPr>
            <w:r w:rsidRPr="008B78C9">
              <w:rPr>
                <w:rFonts w:eastAsia="ＭＳ ゴシック"/>
                <w:color w:val="000000"/>
                <w:sz w:val="20"/>
                <w:szCs w:val="20"/>
              </w:rPr>
              <w:t xml:space="preserve"> </w:t>
            </w:r>
          </w:p>
        </w:tc>
      </w:tr>
      <w:tr w:rsidR="008B78C9" w14:paraId="49C91F3C" w14:textId="77777777" w:rsidTr="00323FAD">
        <w:trPr>
          <w:trHeight w:val="2042"/>
        </w:trPr>
        <w:tc>
          <w:tcPr>
            <w:tcW w:w="7196" w:type="dxa"/>
            <w:gridSpan w:val="2"/>
            <w:tcBorders>
              <w:left w:val="thinThickThinSmallGap" w:sz="18" w:space="0" w:color="auto"/>
            </w:tcBorders>
          </w:tcPr>
          <w:p w14:paraId="60363099" w14:textId="6FFA1A92" w:rsidR="00C84448" w:rsidRPr="00D35ADA" w:rsidRDefault="00177E02" w:rsidP="00C84448">
            <w:pPr>
              <w:rPr>
                <w:rFonts w:ascii="Georgia" w:hAnsi="Georgia"/>
              </w:rPr>
            </w:pPr>
            <w:r>
              <w:rPr>
                <w:b/>
              </w:rPr>
              <w:t>You</w:t>
            </w:r>
            <w:r w:rsidR="008B78C9" w:rsidRPr="005253E3">
              <w:rPr>
                <w:b/>
              </w:rPr>
              <w:t xml:space="preserve"> do: </w:t>
            </w:r>
            <w:r w:rsidR="00C84448" w:rsidRPr="00D35ADA">
              <w:rPr>
                <w:rFonts w:ascii="Georgia" w:hAnsi="Georgia"/>
              </w:rPr>
              <w:t xml:space="preserve">Have students access clock for kids app on their </w:t>
            </w:r>
            <w:proofErr w:type="spellStart"/>
            <w:r w:rsidR="00C84448" w:rsidRPr="00D35ADA">
              <w:rPr>
                <w:rFonts w:ascii="Georgia" w:hAnsi="Georgia"/>
              </w:rPr>
              <w:t>iPads</w:t>
            </w:r>
            <w:proofErr w:type="spellEnd"/>
            <w:r w:rsidR="00C84448" w:rsidRPr="00D35ADA">
              <w:rPr>
                <w:rFonts w:ascii="Georgia" w:hAnsi="Georgia"/>
              </w:rPr>
              <w:t xml:space="preserve">. Go to practice – </w:t>
            </w:r>
            <w:r w:rsidR="00C84448">
              <w:rPr>
                <w:rFonts w:ascii="Georgia" w:hAnsi="Georgia"/>
              </w:rPr>
              <w:t>Quarter after</w:t>
            </w:r>
            <w:r w:rsidR="00C84448" w:rsidRPr="00D35ADA">
              <w:rPr>
                <w:rFonts w:ascii="Georgia" w:hAnsi="Georgia"/>
              </w:rPr>
              <w:t xml:space="preserve"> – Play “The Time Is?”</w:t>
            </w:r>
          </w:p>
          <w:p w14:paraId="50C1A4DE" w14:textId="06F7154D" w:rsidR="00C84448" w:rsidRDefault="00C84448" w:rsidP="00C84448">
            <w:pPr>
              <w:rPr>
                <w:rFonts w:ascii="Georgia" w:hAnsi="Georgia"/>
              </w:rPr>
            </w:pPr>
            <w:r>
              <w:rPr>
                <w:b/>
              </w:rPr>
              <w:t xml:space="preserve"> </w:t>
            </w:r>
            <w:r>
              <w:rPr>
                <w:rFonts w:ascii="Georgia" w:hAnsi="Georgia"/>
              </w:rPr>
              <w:t xml:space="preserve">Work on tick-tock create a clock and rock the clock sheet </w:t>
            </w:r>
            <w:hyperlink r:id="rId12" w:history="1">
              <w:r w:rsidRPr="004B459D">
                <w:rPr>
                  <w:rStyle w:val="Hyperlink"/>
                  <w:rFonts w:ascii="Georgia" w:hAnsi="Georgia"/>
                </w:rPr>
                <w:t>TPT</w:t>
              </w:r>
            </w:hyperlink>
            <w:proofErr w:type="gramStart"/>
            <w:r>
              <w:rPr>
                <w:rFonts w:ascii="Georgia" w:hAnsi="Georgia"/>
              </w:rPr>
              <w:t>,</w:t>
            </w:r>
            <w:proofErr w:type="gramEnd"/>
            <w:r>
              <w:rPr>
                <w:rFonts w:ascii="Georgia" w:hAnsi="Georgia"/>
              </w:rPr>
              <w:t xml:space="preserve"> circulate while students are doing this correcting as you go checking for comprehension.</w:t>
            </w:r>
          </w:p>
          <w:p w14:paraId="68DA34D1" w14:textId="097B0D80" w:rsidR="00C84448" w:rsidRPr="005253E3" w:rsidRDefault="00C84448" w:rsidP="00663075">
            <w:pPr>
              <w:rPr>
                <w:b/>
              </w:rPr>
            </w:pPr>
          </w:p>
          <w:p w14:paraId="2E203450" w14:textId="623AFBC6" w:rsidR="008B78C9" w:rsidRDefault="00C84448" w:rsidP="00663075">
            <w:r>
              <w:rPr>
                <w:noProof/>
              </w:rPr>
              <w:drawing>
                <wp:inline distT="0" distB="0" distL="0" distR="0" wp14:anchorId="526FED3F" wp14:editId="4C242CCA">
                  <wp:extent cx="1316206" cy="1765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3 at 11.20.26 AM.png"/>
                          <pic:cNvPicPr/>
                        </pic:nvPicPr>
                        <pic:blipFill>
                          <a:blip r:embed="rId13">
                            <a:extLst>
                              <a:ext uri="{28A0092B-C50C-407E-A947-70E740481C1C}">
                                <a14:useLocalDpi xmlns:a14="http://schemas.microsoft.com/office/drawing/2010/main" val="0"/>
                              </a:ext>
                            </a:extLst>
                          </a:blip>
                          <a:stretch>
                            <a:fillRect/>
                          </a:stretch>
                        </pic:blipFill>
                        <pic:spPr>
                          <a:xfrm>
                            <a:off x="0" y="0"/>
                            <a:ext cx="1316405" cy="1765566"/>
                          </a:xfrm>
                          <a:prstGeom prst="rect">
                            <a:avLst/>
                          </a:prstGeom>
                        </pic:spPr>
                      </pic:pic>
                    </a:graphicData>
                  </a:graphic>
                </wp:inline>
              </w:drawing>
            </w:r>
            <w:r>
              <w:t xml:space="preserve">       </w:t>
            </w:r>
            <w:r>
              <w:rPr>
                <w:noProof/>
              </w:rPr>
              <w:drawing>
                <wp:inline distT="0" distB="0" distL="0" distR="0" wp14:anchorId="0BD9B91E" wp14:editId="5E24A6C0">
                  <wp:extent cx="1316238" cy="1718117"/>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3 at 11.17.01 AM.png"/>
                          <pic:cNvPicPr/>
                        </pic:nvPicPr>
                        <pic:blipFill>
                          <a:blip r:embed="rId14">
                            <a:extLst>
                              <a:ext uri="{28A0092B-C50C-407E-A947-70E740481C1C}">
                                <a14:useLocalDpi xmlns:a14="http://schemas.microsoft.com/office/drawing/2010/main" val="0"/>
                              </a:ext>
                            </a:extLst>
                          </a:blip>
                          <a:stretch>
                            <a:fillRect/>
                          </a:stretch>
                        </pic:blipFill>
                        <pic:spPr>
                          <a:xfrm>
                            <a:off x="0" y="0"/>
                            <a:ext cx="1317138" cy="1719291"/>
                          </a:xfrm>
                          <a:prstGeom prst="rect">
                            <a:avLst/>
                          </a:prstGeom>
                        </pic:spPr>
                      </pic:pic>
                    </a:graphicData>
                  </a:graphic>
                </wp:inline>
              </w:drawing>
            </w:r>
          </w:p>
          <w:p w14:paraId="6D441A79" w14:textId="77777777" w:rsidR="008B78C9" w:rsidRDefault="008B78C9" w:rsidP="00663075"/>
          <w:p w14:paraId="41D58BAF" w14:textId="77777777" w:rsidR="008B78C9" w:rsidRDefault="008B78C9" w:rsidP="00663075"/>
          <w:p w14:paraId="385CA166" w14:textId="77777777" w:rsidR="008B78C9" w:rsidRDefault="008B78C9" w:rsidP="00663075"/>
          <w:p w14:paraId="64D67CD6" w14:textId="77777777" w:rsidR="008B78C9" w:rsidRDefault="008B78C9" w:rsidP="00663075"/>
          <w:p w14:paraId="1632B7B5" w14:textId="77777777" w:rsidR="008B78C9" w:rsidRDefault="008B78C9" w:rsidP="00663075"/>
        </w:tc>
        <w:tc>
          <w:tcPr>
            <w:tcW w:w="1660" w:type="dxa"/>
            <w:tcBorders>
              <w:right w:val="thinThickThinSmallGap" w:sz="18" w:space="0" w:color="auto"/>
            </w:tcBorders>
          </w:tcPr>
          <w:p w14:paraId="32BE4E28" w14:textId="239B6DCA" w:rsidR="008B78C9" w:rsidRPr="005253E3" w:rsidRDefault="008B78C9" w:rsidP="00663075">
            <w:pPr>
              <w:rPr>
                <w:rFonts w:eastAsia="ＭＳ ゴシック"/>
                <w:color w:val="000000"/>
                <w:sz w:val="20"/>
                <w:szCs w:val="20"/>
              </w:rPr>
            </w:pPr>
          </w:p>
        </w:tc>
      </w:tr>
      <w:tr w:rsidR="008B78C9" w14:paraId="77B172B7" w14:textId="77777777" w:rsidTr="00323FAD">
        <w:trPr>
          <w:trHeight w:val="394"/>
        </w:trPr>
        <w:tc>
          <w:tcPr>
            <w:tcW w:w="7196" w:type="dxa"/>
            <w:gridSpan w:val="2"/>
            <w:tcBorders>
              <w:left w:val="thinThickThinSmallGap" w:sz="18" w:space="0" w:color="auto"/>
            </w:tcBorders>
          </w:tcPr>
          <w:p w14:paraId="68B8973B" w14:textId="77777777" w:rsidR="008B78C9" w:rsidRPr="005253E3" w:rsidRDefault="008B78C9" w:rsidP="00663075">
            <w:pPr>
              <w:rPr>
                <w:b/>
              </w:rPr>
            </w:pPr>
            <w:r w:rsidRPr="005253E3">
              <w:rPr>
                <w:b/>
              </w:rPr>
              <w:t>We share:</w:t>
            </w:r>
          </w:p>
          <w:p w14:paraId="0C8E9544" w14:textId="1EC00ED0" w:rsidR="008B78C9" w:rsidRDefault="00323FAD" w:rsidP="00663075">
            <w:r w:rsidRPr="00D35ADA">
              <w:rPr>
                <w:rFonts w:ascii="Georgia" w:hAnsi="Georgia"/>
              </w:rPr>
              <w:t>Come back together as a group. Show 5 different times one at a time on the interactive whiteboard. Give students 5 seconds and then have the whole class answer at the same time.</w:t>
            </w:r>
            <w:r>
              <w:rPr>
                <w:rFonts w:ascii="Georgia" w:hAnsi="Georgia"/>
              </w:rPr>
              <w:t xml:space="preserve"> Make sure each time is at quarter past and students are using the vocabulary of quarter past and exact time i.e. eight fifteen, quarter past eight</w:t>
            </w:r>
          </w:p>
          <w:p w14:paraId="268C00B7" w14:textId="77777777" w:rsidR="008B78C9" w:rsidRDefault="008B78C9" w:rsidP="00663075"/>
          <w:p w14:paraId="354DBB4C" w14:textId="77777777" w:rsidR="00AE74EC" w:rsidRDefault="00AE74EC" w:rsidP="00663075"/>
          <w:p w14:paraId="02171B85" w14:textId="77777777" w:rsidR="00AE74EC" w:rsidRDefault="00AE74EC" w:rsidP="00663075"/>
          <w:p w14:paraId="4B8766AD" w14:textId="77777777" w:rsidR="00AE74EC" w:rsidRDefault="00AE74EC" w:rsidP="00663075"/>
          <w:p w14:paraId="3C578A8D" w14:textId="77777777" w:rsidR="008B78C9" w:rsidRDefault="008B78C9" w:rsidP="00663075"/>
        </w:tc>
        <w:tc>
          <w:tcPr>
            <w:tcW w:w="1660" w:type="dxa"/>
            <w:tcBorders>
              <w:right w:val="thinThickThinSmallGap" w:sz="18" w:space="0" w:color="auto"/>
            </w:tcBorders>
          </w:tcPr>
          <w:p w14:paraId="056B1280" w14:textId="1CCFAD23" w:rsidR="008B78C9" w:rsidRPr="008B78C9" w:rsidRDefault="008B78C9" w:rsidP="00323FAD">
            <w:pPr>
              <w:rPr>
                <w:sz w:val="20"/>
                <w:szCs w:val="20"/>
              </w:rPr>
            </w:pPr>
            <w:r w:rsidRPr="008B78C9">
              <w:rPr>
                <w:rFonts w:eastAsia="ＭＳ ゴシック"/>
                <w:color w:val="000000"/>
                <w:sz w:val="20"/>
                <w:szCs w:val="20"/>
              </w:rPr>
              <w:t xml:space="preserve"> </w:t>
            </w:r>
          </w:p>
        </w:tc>
      </w:tr>
      <w:tr w:rsidR="00663075" w14:paraId="28E1D9CF" w14:textId="77777777" w:rsidTr="00BD1BD5">
        <w:trPr>
          <w:trHeight w:val="572"/>
        </w:trPr>
        <w:tc>
          <w:tcPr>
            <w:tcW w:w="8856" w:type="dxa"/>
            <w:gridSpan w:val="3"/>
            <w:tcBorders>
              <w:left w:val="thinThickThinSmallGap" w:sz="18" w:space="0" w:color="auto"/>
              <w:right w:val="thinThickThinSmallGap" w:sz="18" w:space="0" w:color="auto"/>
            </w:tcBorders>
          </w:tcPr>
          <w:p w14:paraId="03212054" w14:textId="7C2ED04C" w:rsidR="00663075" w:rsidRPr="005253E3" w:rsidRDefault="005253E3" w:rsidP="005253E3">
            <w:pPr>
              <w:rPr>
                <w:b/>
                <w:sz w:val="28"/>
                <w:szCs w:val="28"/>
              </w:rPr>
            </w:pPr>
            <w:r w:rsidRPr="005253E3">
              <w:rPr>
                <w:b/>
                <w:sz w:val="36"/>
                <w:szCs w:val="36"/>
              </w:rPr>
              <w:t>Differentiation</w:t>
            </w:r>
          </w:p>
        </w:tc>
      </w:tr>
      <w:tr w:rsidR="008E1C9D" w14:paraId="20CE0A10" w14:textId="77777777" w:rsidTr="00BD1BD5">
        <w:trPr>
          <w:trHeight w:val="572"/>
        </w:trPr>
        <w:tc>
          <w:tcPr>
            <w:tcW w:w="4428" w:type="dxa"/>
            <w:tcBorders>
              <w:left w:val="thinThickThinSmallGap" w:sz="18" w:space="0" w:color="auto"/>
            </w:tcBorders>
          </w:tcPr>
          <w:p w14:paraId="050CFB97" w14:textId="44AB95B9" w:rsidR="000A773F" w:rsidRPr="005253E3" w:rsidRDefault="005253E3" w:rsidP="008E1C9D">
            <w:r w:rsidRPr="005253E3">
              <w:rPr>
                <w:b/>
              </w:rPr>
              <w:t>Adaptations</w:t>
            </w:r>
            <w:r w:rsidR="008E1C9D" w:rsidRPr="005253E3">
              <w:rPr>
                <w:b/>
              </w:rPr>
              <w:t xml:space="preserve">: </w:t>
            </w:r>
          </w:p>
          <w:p w14:paraId="5E1C740B" w14:textId="77777777" w:rsidR="000A773F" w:rsidRPr="005253E3" w:rsidRDefault="000A773F" w:rsidP="008E1C9D"/>
          <w:p w14:paraId="2943E877" w14:textId="77777777" w:rsidR="00323FAD" w:rsidRDefault="00323FAD" w:rsidP="00323FAD">
            <w:pPr>
              <w:rPr>
                <w:rFonts w:ascii="Georgia" w:hAnsi="Georgia"/>
              </w:rPr>
            </w:pPr>
            <w:r w:rsidRPr="00712ED2">
              <w:rPr>
                <w:rFonts w:ascii="Georgia" w:hAnsi="Georgia"/>
              </w:rPr>
              <w:t xml:space="preserve">Have struggling students </w:t>
            </w:r>
            <w:proofErr w:type="gramStart"/>
            <w:r w:rsidRPr="00712ED2">
              <w:rPr>
                <w:rFonts w:ascii="Georgia" w:hAnsi="Georgia"/>
              </w:rPr>
              <w:t>watch</w:t>
            </w:r>
            <w:proofErr w:type="gramEnd"/>
            <w:r w:rsidRPr="00712ED2">
              <w:rPr>
                <w:rFonts w:ascii="Georgia" w:hAnsi="Georgia"/>
              </w:rPr>
              <w:t xml:space="preserve"> the screencast Telling Time: to the </w:t>
            </w:r>
            <w:r>
              <w:rPr>
                <w:rFonts w:ascii="Georgia" w:hAnsi="Georgia"/>
              </w:rPr>
              <w:t xml:space="preserve">half </w:t>
            </w:r>
            <w:r w:rsidRPr="00712ED2">
              <w:rPr>
                <w:rFonts w:ascii="Georgia" w:hAnsi="Georgia"/>
              </w:rPr>
              <w:t>hour</w:t>
            </w:r>
            <w:r>
              <w:rPr>
                <w:rFonts w:ascii="Georgia" w:hAnsi="Georgia"/>
              </w:rPr>
              <w:t>.</w:t>
            </w:r>
          </w:p>
          <w:p w14:paraId="2D39DE32" w14:textId="77777777" w:rsidR="00323FAD" w:rsidRPr="00712ED2" w:rsidRDefault="00323FAD" w:rsidP="00323FAD">
            <w:pPr>
              <w:rPr>
                <w:rFonts w:ascii="Georgia" w:hAnsi="Georgia"/>
              </w:rPr>
            </w:pPr>
          </w:p>
          <w:p w14:paraId="200DEA26" w14:textId="77777777" w:rsidR="00323FAD" w:rsidRPr="005253E3" w:rsidRDefault="00323FAD" w:rsidP="00323FAD">
            <w:r w:rsidRPr="00712ED2">
              <w:rPr>
                <w:rFonts w:ascii="Georgia" w:hAnsi="Georgia"/>
              </w:rPr>
              <w:t>Give one on one attention to struggling students. Have them us manipulative clock and practice making time to the hour and describing that time</w:t>
            </w:r>
            <w:r>
              <w:t>.</w:t>
            </w:r>
          </w:p>
          <w:p w14:paraId="049CBFF0" w14:textId="77777777" w:rsidR="000A773F" w:rsidRPr="005253E3" w:rsidRDefault="000A773F" w:rsidP="008E1C9D"/>
          <w:p w14:paraId="7B6DA2E1" w14:textId="77777777" w:rsidR="00BD1BD5" w:rsidRPr="005253E3" w:rsidRDefault="00BD1BD5" w:rsidP="008E1C9D">
            <w:pPr>
              <w:rPr>
                <w:b/>
              </w:rPr>
            </w:pPr>
          </w:p>
        </w:tc>
        <w:tc>
          <w:tcPr>
            <w:tcW w:w="4428" w:type="dxa"/>
            <w:gridSpan w:val="2"/>
            <w:tcBorders>
              <w:right w:val="thinThickThinSmallGap" w:sz="18" w:space="0" w:color="auto"/>
            </w:tcBorders>
          </w:tcPr>
          <w:p w14:paraId="36331BA2" w14:textId="77777777" w:rsidR="008E1C9D" w:rsidRDefault="008E1C9D">
            <w:pPr>
              <w:rPr>
                <w:b/>
              </w:rPr>
            </w:pPr>
            <w:r w:rsidRPr="005253E3">
              <w:rPr>
                <w:b/>
              </w:rPr>
              <w:t xml:space="preserve">Enrichment: </w:t>
            </w:r>
          </w:p>
          <w:p w14:paraId="61B7F3E3" w14:textId="77777777" w:rsidR="00323FAD" w:rsidRDefault="00323FAD">
            <w:pPr>
              <w:rPr>
                <w:b/>
              </w:rPr>
            </w:pPr>
          </w:p>
          <w:p w14:paraId="380E89ED" w14:textId="5EE7C72A" w:rsidR="00323FAD" w:rsidRPr="005253E3" w:rsidRDefault="00323FAD">
            <w:pPr>
              <w:rPr>
                <w:b/>
              </w:rPr>
            </w:pPr>
            <w:r>
              <w:rPr>
                <w:rFonts w:ascii="Georgia" w:hAnsi="Georgia"/>
              </w:rPr>
              <w:t xml:space="preserve">Students that have a strong grasp of this can move onto the </w:t>
            </w:r>
            <w:r w:rsidR="00BE77B8">
              <w:rPr>
                <w:rFonts w:ascii="Georgia" w:hAnsi="Georgia"/>
              </w:rPr>
              <w:t>next</w:t>
            </w:r>
            <w:r>
              <w:rPr>
                <w:rFonts w:ascii="Georgia" w:hAnsi="Georgia"/>
              </w:rPr>
              <w:t xml:space="preserve"> lesson in the series and begin by watching the screencast on </w:t>
            </w:r>
            <w:hyperlink r:id="rId15" w:history="1">
              <w:r w:rsidRPr="00BE77B8">
                <w:rPr>
                  <w:rStyle w:val="Hyperlink"/>
                  <w:rFonts w:ascii="Georgia" w:hAnsi="Georgia"/>
                </w:rPr>
                <w:t>Telling Time: quarter to</w:t>
              </w:r>
            </w:hyperlink>
            <w:r>
              <w:rPr>
                <w:rFonts w:ascii="Georgia" w:hAnsi="Georgia"/>
              </w:rPr>
              <w:t>.</w:t>
            </w:r>
          </w:p>
        </w:tc>
      </w:tr>
      <w:tr w:rsidR="00663075" w14:paraId="16161622" w14:textId="77777777" w:rsidTr="00BD1BD5">
        <w:trPr>
          <w:trHeight w:val="571"/>
        </w:trPr>
        <w:tc>
          <w:tcPr>
            <w:tcW w:w="8856" w:type="dxa"/>
            <w:gridSpan w:val="3"/>
            <w:tcBorders>
              <w:left w:val="thinThickThinSmallGap" w:sz="18" w:space="0" w:color="auto"/>
              <w:right w:val="thinThickThinSmallGap" w:sz="18" w:space="0" w:color="auto"/>
            </w:tcBorders>
          </w:tcPr>
          <w:p w14:paraId="55D06210" w14:textId="2908492F" w:rsidR="00663075" w:rsidRPr="00323FAD" w:rsidRDefault="00663075">
            <w:pPr>
              <w:rPr>
                <w:b/>
              </w:rPr>
            </w:pPr>
            <w:r w:rsidRPr="000133BA">
              <w:rPr>
                <w:b/>
              </w:rPr>
              <w:t xml:space="preserve">Evaluation:  </w:t>
            </w:r>
          </w:p>
          <w:p w14:paraId="364EF620" w14:textId="77777777" w:rsidR="000A773F" w:rsidRDefault="000A773F"/>
          <w:p w14:paraId="1DAE00EA" w14:textId="3DEC499F" w:rsidR="000A773F" w:rsidRPr="00323FAD" w:rsidRDefault="00323FAD">
            <w:pPr>
              <w:rPr>
                <w:rFonts w:ascii="Georgia" w:hAnsi="Georgia"/>
              </w:rPr>
            </w:pPr>
            <w:r w:rsidRPr="00712ED2">
              <w:rPr>
                <w:rFonts w:ascii="Georgia" w:hAnsi="Georgia"/>
              </w:rPr>
              <w:t>Continuously assess students. Take anecdotal notes of students, watching for struggling students. This unit is heavy on scaffolding students need to understand each before they move on.</w:t>
            </w:r>
          </w:p>
          <w:p w14:paraId="4A5766F8" w14:textId="77777777" w:rsidR="000A773F" w:rsidRDefault="000A773F"/>
        </w:tc>
      </w:tr>
    </w:tbl>
    <w:p w14:paraId="3AC6B607" w14:textId="77777777" w:rsidR="001B7424" w:rsidRDefault="001B7424"/>
    <w:p w14:paraId="7442013B" w14:textId="77777777" w:rsidR="001B7424" w:rsidRDefault="001B7424"/>
    <w:p w14:paraId="23363AB5" w14:textId="77777777" w:rsidR="001B7424" w:rsidRDefault="001B7424"/>
    <w:p w14:paraId="7276F869" w14:textId="77777777" w:rsidR="001B7424" w:rsidRDefault="001B7424"/>
    <w:sectPr w:rsidR="001B7424"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773F"/>
    <w:rsid w:val="00177E02"/>
    <w:rsid w:val="001B7424"/>
    <w:rsid w:val="002615CF"/>
    <w:rsid w:val="00323FAD"/>
    <w:rsid w:val="0046765A"/>
    <w:rsid w:val="005253E3"/>
    <w:rsid w:val="00587C7B"/>
    <w:rsid w:val="00663075"/>
    <w:rsid w:val="006D203D"/>
    <w:rsid w:val="00740D63"/>
    <w:rsid w:val="00750EC8"/>
    <w:rsid w:val="008A47CA"/>
    <w:rsid w:val="008B78C9"/>
    <w:rsid w:val="008E1C9D"/>
    <w:rsid w:val="00967F74"/>
    <w:rsid w:val="00AE74EC"/>
    <w:rsid w:val="00BD1BD5"/>
    <w:rsid w:val="00BE77B8"/>
    <w:rsid w:val="00C00DE7"/>
    <w:rsid w:val="00C84448"/>
    <w:rsid w:val="00DC0BD6"/>
    <w:rsid w:val="00E00E1D"/>
    <w:rsid w:val="00EC3FB2"/>
    <w:rsid w:val="00F5477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7F74"/>
    <w:rPr>
      <w:color w:val="0000FF" w:themeColor="hyperlink"/>
      <w:u w:val="single"/>
    </w:rPr>
  </w:style>
  <w:style w:type="paragraph" w:styleId="BalloonText">
    <w:name w:val="Balloon Text"/>
    <w:basedOn w:val="Normal"/>
    <w:link w:val="BalloonTextChar"/>
    <w:uiPriority w:val="99"/>
    <w:semiHidden/>
    <w:unhideWhenUsed/>
    <w:rsid w:val="00C844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448"/>
    <w:rPr>
      <w:rFonts w:ascii="Lucida Grande" w:hAnsi="Lucida Grande" w:cs="Lucida Grande"/>
      <w:sz w:val="18"/>
      <w:szCs w:val="18"/>
    </w:rPr>
  </w:style>
  <w:style w:type="character" w:styleId="FollowedHyperlink">
    <w:name w:val="FollowedHyperlink"/>
    <w:basedOn w:val="DefaultParagraphFont"/>
    <w:uiPriority w:val="99"/>
    <w:semiHidden/>
    <w:unhideWhenUsed/>
    <w:rsid w:val="00C844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7F74"/>
    <w:rPr>
      <w:color w:val="0000FF" w:themeColor="hyperlink"/>
      <w:u w:val="single"/>
    </w:rPr>
  </w:style>
  <w:style w:type="paragraph" w:styleId="BalloonText">
    <w:name w:val="Balloon Text"/>
    <w:basedOn w:val="Normal"/>
    <w:link w:val="BalloonTextChar"/>
    <w:uiPriority w:val="99"/>
    <w:semiHidden/>
    <w:unhideWhenUsed/>
    <w:rsid w:val="00C844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448"/>
    <w:rPr>
      <w:rFonts w:ascii="Lucida Grande" w:hAnsi="Lucida Grande" w:cs="Lucida Grande"/>
      <w:sz w:val="18"/>
      <w:szCs w:val="18"/>
    </w:rPr>
  </w:style>
  <w:style w:type="character" w:styleId="FollowedHyperlink">
    <w:name w:val="FollowedHyperlink"/>
    <w:basedOn w:val="DefaultParagraphFont"/>
    <w:uiPriority w:val="99"/>
    <w:semiHidden/>
    <w:unhideWhenUsed/>
    <w:rsid w:val="00C84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elebrating4thgrademath.weebly.com/measurement.html" TargetMode="External"/><Relationship Id="rId12" Type="http://schemas.openxmlformats.org/officeDocument/2006/relationships/hyperlink" Target="https://www.teacherspayteachers.com/Product/NO-PREP-Telling-Time-1687595"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www.youtube.com/watch?v=0eAyvTcIkWQ%20quarter%20to"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9UoJA7hJnZE" TargetMode="External"/><Relationship Id="rId8" Type="http://schemas.openxmlformats.org/officeDocument/2006/relationships/hyperlink" Target="http://www.teacherled.com/resources/clockspin/clockspinload.html" TargetMode="External"/><Relationship Id="rId9" Type="http://schemas.openxmlformats.org/officeDocument/2006/relationships/hyperlink" Target="https://www.teacherspayteachers.com/Product/NO-PREP-Telling-Time-1687595" TargetMode="External"/><Relationship Id="rId10" Type="http://schemas.openxmlformats.org/officeDocument/2006/relationships/hyperlink" Target="http://celebrating4thgrademath.weebly.com/measur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871C-6B68-A14F-80A3-24CC9DAE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3711</Characters>
  <Application>Microsoft Macintosh Word</Application>
  <DocSecurity>0</DocSecurity>
  <Lines>30</Lines>
  <Paragraphs>8</Paragraphs>
  <ScaleCrop>false</ScaleCrop>
  <Company>SSRSB</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cp:revision>
  <cp:lastPrinted>2014-11-10T22:47:00Z</cp:lastPrinted>
  <dcterms:created xsi:type="dcterms:W3CDTF">2015-07-03T17:30:00Z</dcterms:created>
  <dcterms:modified xsi:type="dcterms:W3CDTF">2015-07-03T17:30:00Z</dcterms:modified>
</cp:coreProperties>
</file>